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6B31" w14:textId="4F87E337" w:rsidR="00D005BB" w:rsidRDefault="003157B0">
      <w:pPr>
        <w:spacing w:after="120" w:line="240" w:lineRule="auto"/>
      </w:pPr>
      <w:r>
        <w:rPr>
          <w:b/>
          <w:color w:val="15395B"/>
          <w:sz w:val="48"/>
        </w:rPr>
        <w:br/>
      </w:r>
      <w:r w:rsidR="00000000">
        <w:rPr>
          <w:b/>
          <w:color w:val="15395B"/>
          <w:sz w:val="48"/>
        </w:rPr>
        <w:t>Role Scope and Planning Worksheet</w:t>
      </w:r>
    </w:p>
    <w:p w14:paraId="02E50867" w14:textId="3A05AECC" w:rsidR="00D005BB" w:rsidRDefault="003157B0">
      <w:pPr>
        <w:spacing w:after="160" w:line="240" w:lineRule="auto"/>
      </w:pPr>
      <w:r>
        <w:rPr>
          <w:color w:val="5B6673"/>
          <w:sz w:val="24"/>
        </w:rPr>
        <w:br/>
      </w:r>
      <w:r w:rsidR="00000000">
        <w:rPr>
          <w:color w:val="5B6673"/>
          <w:sz w:val="24"/>
        </w:rPr>
        <w:t>A practical remote hiring and role design workbook for defining responsibilities, support models, onboarding needs, and hiring readiness before recruitment begins.</w:t>
      </w:r>
    </w:p>
    <w:p w14:paraId="2780037A" w14:textId="716DF2F9" w:rsidR="00D005BB" w:rsidRDefault="00000000">
      <w:pPr>
        <w:spacing w:after="80" w:line="240" w:lineRule="auto"/>
      </w:pPr>
      <w:r>
        <w:rPr>
          <w:color w:val="24303D"/>
        </w:rPr>
        <w:t>This worksheet is designed for businesses planning global remote talent, offshore support roles, or international team growth. It helps bring greater clarity to role ownership, expected outcomes, candidate requirements, team fit, payroll and compliance considerations, and the operational detail needed for a smoother hiring process.</w:t>
      </w:r>
      <w:r w:rsidR="003157B0">
        <w:rPr>
          <w:color w:val="24303D"/>
        </w:rPr>
        <w:br/>
      </w:r>
    </w:p>
    <w:tbl>
      <w:tblPr>
        <w:tblW w:w="0" w:type="auto"/>
        <w:jc w:val="center"/>
        <w:tblLayout w:type="fixed"/>
        <w:tblLook w:val="04A0" w:firstRow="1" w:lastRow="0" w:firstColumn="1" w:lastColumn="0" w:noHBand="0" w:noVBand="1"/>
      </w:tblPr>
      <w:tblGrid>
        <w:gridCol w:w="9432"/>
      </w:tblGrid>
      <w:tr w:rsidR="00D005BB" w14:paraId="56084F80" w14:textId="77777777">
        <w:trPr>
          <w:jc w:val="center"/>
        </w:trPr>
        <w:tc>
          <w:tcPr>
            <w:tcW w:w="9432" w:type="dxa"/>
            <w:tcBorders>
              <w:top w:val="single" w:sz="8" w:space="0" w:color="2F80ED"/>
              <w:left w:val="single" w:sz="8" w:space="0" w:color="2F80ED"/>
              <w:bottom w:val="single" w:sz="8" w:space="0" w:color="2F80ED"/>
              <w:right w:val="single" w:sz="8" w:space="0" w:color="2F80ED"/>
            </w:tcBorders>
            <w:shd w:val="clear" w:color="auto" w:fill="EAF2FB"/>
            <w:tcMar>
              <w:top w:w="100" w:type="dxa"/>
              <w:left w:w="120" w:type="dxa"/>
              <w:bottom w:w="100" w:type="dxa"/>
              <w:right w:w="120" w:type="dxa"/>
            </w:tcMar>
          </w:tcPr>
          <w:p w14:paraId="751231AA" w14:textId="77777777" w:rsidR="00D005BB" w:rsidRDefault="00000000">
            <w:r>
              <w:rPr>
                <w:b/>
                <w:color w:val="15395B"/>
                <w:sz w:val="22"/>
              </w:rPr>
              <w:t>Why stronger role scope matters</w:t>
            </w:r>
            <w:r>
              <w:rPr>
                <w:b/>
                <w:color w:val="15395B"/>
                <w:sz w:val="22"/>
              </w:rPr>
              <w:br/>
            </w:r>
            <w:r>
              <w:rPr>
                <w:color w:val="24303D"/>
                <w:sz w:val="20"/>
              </w:rPr>
              <w:t>Clearer briefs improve candidate quality, reduce hiring delays, strengthen onboarding, and make it easier to compare direct employment support, Employer of Record support, dedicated remote team support, and project-based delivery options.</w:t>
            </w:r>
          </w:p>
        </w:tc>
      </w:tr>
    </w:tbl>
    <w:p w14:paraId="17DECE60" w14:textId="77777777" w:rsidR="00D005BB" w:rsidRDefault="00D005BB"/>
    <w:p w14:paraId="599FE96D" w14:textId="77777777" w:rsidR="00D005BB" w:rsidRDefault="00000000">
      <w:pPr>
        <w:keepNext/>
        <w:spacing w:before="160" w:after="80"/>
      </w:pPr>
      <w:r>
        <w:rPr>
          <w:rFonts w:ascii="Aptos Display" w:hAnsi="Aptos Display"/>
          <w:b/>
          <w:color w:val="15395B"/>
          <w:sz w:val="31"/>
        </w:rPr>
        <w:t>1. Business context and hiring objective</w:t>
      </w:r>
    </w:p>
    <w:p w14:paraId="66CAEF69" w14:textId="5FAAE450" w:rsidR="00D005BB" w:rsidRDefault="00000000">
      <w:pPr>
        <w:spacing w:after="80" w:line="240" w:lineRule="auto"/>
      </w:pPr>
      <w:r>
        <w:rPr>
          <w:color w:val="24303D"/>
        </w:rPr>
        <w:t>Start with the outcome, not just the title. The strongest remote hiring decisions are rooted in business needs such as growth, service continuity, customer support, finance accuracy, operational efficiency, or leadership capacity.</w:t>
      </w:r>
      <w:r w:rsidR="003157B0">
        <w:rPr>
          <w:color w:val="24303D"/>
        </w:rPr>
        <w:br/>
      </w:r>
    </w:p>
    <w:tbl>
      <w:tblPr>
        <w:tblW w:w="0" w:type="auto"/>
        <w:jc w:val="center"/>
        <w:tblLayout w:type="fixed"/>
        <w:tblLook w:val="04A0" w:firstRow="1" w:lastRow="0" w:firstColumn="1" w:lastColumn="0" w:noHBand="0" w:noVBand="1"/>
      </w:tblPr>
      <w:tblGrid>
        <w:gridCol w:w="3384"/>
        <w:gridCol w:w="6048"/>
      </w:tblGrid>
      <w:tr w:rsidR="00D005BB" w14:paraId="49BBAAC9" w14:textId="77777777">
        <w:trPr>
          <w:jc w:val="center"/>
        </w:trPr>
        <w:tc>
          <w:tcPr>
            <w:tcW w:w="3384" w:type="dxa"/>
            <w:tcBorders>
              <w:top w:val="single" w:sz="8" w:space="0" w:color="15395B"/>
              <w:left w:val="single" w:sz="8" w:space="0" w:color="15395B"/>
              <w:bottom w:val="single" w:sz="8" w:space="0" w:color="15395B"/>
              <w:right w:val="single" w:sz="8" w:space="0" w:color="15395B"/>
            </w:tcBorders>
            <w:shd w:val="clear" w:color="auto" w:fill="15395B"/>
            <w:tcMar>
              <w:top w:w="90" w:type="dxa"/>
              <w:left w:w="110" w:type="dxa"/>
              <w:bottom w:w="90" w:type="dxa"/>
              <w:right w:w="110" w:type="dxa"/>
            </w:tcMar>
          </w:tcPr>
          <w:p w14:paraId="124F6FCE" w14:textId="77777777" w:rsidR="00D005BB" w:rsidRDefault="00000000">
            <w:r>
              <w:rPr>
                <w:b/>
                <w:color w:val="FFFFFF"/>
                <w:sz w:val="20"/>
              </w:rPr>
              <w:t>Field</w:t>
            </w:r>
          </w:p>
        </w:tc>
        <w:tc>
          <w:tcPr>
            <w:tcW w:w="6048" w:type="dxa"/>
            <w:tcBorders>
              <w:top w:val="single" w:sz="8" w:space="0" w:color="15395B"/>
              <w:left w:val="single" w:sz="8" w:space="0" w:color="15395B"/>
              <w:bottom w:val="single" w:sz="8" w:space="0" w:color="15395B"/>
              <w:right w:val="single" w:sz="8" w:space="0" w:color="15395B"/>
            </w:tcBorders>
            <w:shd w:val="clear" w:color="auto" w:fill="15395B"/>
            <w:tcMar>
              <w:top w:w="90" w:type="dxa"/>
              <w:left w:w="110" w:type="dxa"/>
              <w:bottom w:w="90" w:type="dxa"/>
              <w:right w:w="110" w:type="dxa"/>
            </w:tcMar>
          </w:tcPr>
          <w:p w14:paraId="0C80F174" w14:textId="77777777" w:rsidR="00D005BB" w:rsidRDefault="00000000">
            <w:r>
              <w:rPr>
                <w:b/>
                <w:color w:val="FFFFFF"/>
                <w:sz w:val="20"/>
              </w:rPr>
              <w:t>Response / Notes</w:t>
            </w:r>
          </w:p>
        </w:tc>
      </w:tr>
      <w:tr w:rsidR="00D005BB" w14:paraId="359AFECA" w14:textId="77777777">
        <w:trPr>
          <w:jc w:val="center"/>
        </w:trPr>
        <w:tc>
          <w:tcPr>
            <w:tcW w:w="3384"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3F93AAF9" w14:textId="77777777" w:rsidR="00D005BB" w:rsidRDefault="00000000">
            <w:r>
              <w:rPr>
                <w:b/>
                <w:color w:val="15395B"/>
                <w:sz w:val="20"/>
              </w:rPr>
              <w:t>Department or business function</w:t>
            </w:r>
          </w:p>
        </w:tc>
        <w:tc>
          <w:tcPr>
            <w:tcW w:w="6048"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1F12F703" w14:textId="77777777" w:rsidR="00D005BB" w:rsidRDefault="00000000">
            <w:r>
              <w:rPr>
                <w:color w:val="4A5563"/>
                <w:sz w:val="20"/>
              </w:rPr>
              <w:t xml:space="preserve"> </w:t>
            </w:r>
          </w:p>
        </w:tc>
      </w:tr>
      <w:tr w:rsidR="00D005BB" w14:paraId="1F321A83" w14:textId="77777777">
        <w:trPr>
          <w:jc w:val="center"/>
        </w:trPr>
        <w:tc>
          <w:tcPr>
            <w:tcW w:w="3384"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162D56EA" w14:textId="77777777" w:rsidR="00D005BB" w:rsidRDefault="00000000">
            <w:r>
              <w:rPr>
                <w:b/>
                <w:color w:val="15395B"/>
                <w:sz w:val="20"/>
              </w:rPr>
              <w:t>Role title or working title</w:t>
            </w:r>
          </w:p>
        </w:tc>
        <w:tc>
          <w:tcPr>
            <w:tcW w:w="6048"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646C0614" w14:textId="77777777" w:rsidR="00D005BB" w:rsidRDefault="00000000">
            <w:r>
              <w:rPr>
                <w:color w:val="4A5563"/>
                <w:sz w:val="20"/>
              </w:rPr>
              <w:t xml:space="preserve"> </w:t>
            </w:r>
          </w:p>
        </w:tc>
      </w:tr>
      <w:tr w:rsidR="00D005BB" w14:paraId="7D2A9BA4" w14:textId="77777777">
        <w:trPr>
          <w:jc w:val="center"/>
        </w:trPr>
        <w:tc>
          <w:tcPr>
            <w:tcW w:w="3384"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602FE6FC" w14:textId="77777777" w:rsidR="00D005BB" w:rsidRDefault="00000000">
            <w:r>
              <w:rPr>
                <w:b/>
                <w:color w:val="15395B"/>
                <w:sz w:val="20"/>
              </w:rPr>
              <w:t>Reports to</w:t>
            </w:r>
          </w:p>
        </w:tc>
        <w:tc>
          <w:tcPr>
            <w:tcW w:w="6048"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28BD31C2" w14:textId="77777777" w:rsidR="00D005BB" w:rsidRDefault="00000000">
            <w:r>
              <w:rPr>
                <w:color w:val="4A5563"/>
                <w:sz w:val="20"/>
              </w:rPr>
              <w:t xml:space="preserve"> </w:t>
            </w:r>
          </w:p>
        </w:tc>
      </w:tr>
      <w:tr w:rsidR="00D005BB" w14:paraId="1886D1A1" w14:textId="77777777">
        <w:trPr>
          <w:jc w:val="center"/>
        </w:trPr>
        <w:tc>
          <w:tcPr>
            <w:tcW w:w="3384"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66A1DD4F" w14:textId="77777777" w:rsidR="00D005BB" w:rsidRDefault="00000000">
            <w:r>
              <w:rPr>
                <w:b/>
                <w:color w:val="15395B"/>
                <w:sz w:val="20"/>
              </w:rPr>
              <w:t>Business objective this role supports</w:t>
            </w:r>
          </w:p>
        </w:tc>
        <w:tc>
          <w:tcPr>
            <w:tcW w:w="6048"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6AB40DEB" w14:textId="77777777" w:rsidR="00D005BB" w:rsidRDefault="00000000">
            <w:r>
              <w:rPr>
                <w:color w:val="4A5563"/>
                <w:sz w:val="20"/>
              </w:rPr>
              <w:t xml:space="preserve"> </w:t>
            </w:r>
          </w:p>
        </w:tc>
      </w:tr>
      <w:tr w:rsidR="00D005BB" w14:paraId="17CE62BB" w14:textId="77777777">
        <w:trPr>
          <w:jc w:val="center"/>
        </w:trPr>
        <w:tc>
          <w:tcPr>
            <w:tcW w:w="3384"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0724DE7D" w14:textId="77777777" w:rsidR="00D005BB" w:rsidRDefault="00000000">
            <w:r>
              <w:rPr>
                <w:b/>
                <w:color w:val="15395B"/>
                <w:sz w:val="20"/>
              </w:rPr>
              <w:t>Commercial or operational problem this role is expected to solve</w:t>
            </w:r>
          </w:p>
        </w:tc>
        <w:tc>
          <w:tcPr>
            <w:tcW w:w="6048"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2C782273" w14:textId="77777777" w:rsidR="00D005BB" w:rsidRDefault="00000000">
            <w:r>
              <w:rPr>
                <w:color w:val="4A5563"/>
                <w:sz w:val="20"/>
              </w:rPr>
              <w:t xml:space="preserve"> </w:t>
            </w:r>
          </w:p>
        </w:tc>
      </w:tr>
      <w:tr w:rsidR="00D005BB" w14:paraId="445CF6CF" w14:textId="77777777">
        <w:trPr>
          <w:jc w:val="center"/>
        </w:trPr>
        <w:tc>
          <w:tcPr>
            <w:tcW w:w="3384"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63AE6850" w14:textId="77777777" w:rsidR="00D005BB" w:rsidRDefault="00000000">
            <w:r>
              <w:rPr>
                <w:b/>
                <w:color w:val="15395B"/>
                <w:sz w:val="20"/>
              </w:rPr>
              <w:lastRenderedPageBreak/>
              <w:t>Why this role is needed now</w:t>
            </w:r>
          </w:p>
        </w:tc>
        <w:tc>
          <w:tcPr>
            <w:tcW w:w="6048"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34E4B0BC" w14:textId="77777777" w:rsidR="00D005BB" w:rsidRDefault="00000000">
            <w:r>
              <w:rPr>
                <w:color w:val="4A5563"/>
                <w:sz w:val="20"/>
              </w:rPr>
              <w:t xml:space="preserve"> </w:t>
            </w:r>
          </w:p>
        </w:tc>
      </w:tr>
      <w:tr w:rsidR="00D005BB" w14:paraId="6CD1341B" w14:textId="77777777">
        <w:trPr>
          <w:jc w:val="center"/>
        </w:trPr>
        <w:tc>
          <w:tcPr>
            <w:tcW w:w="3384"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3D754D39" w14:textId="77777777" w:rsidR="00D005BB" w:rsidRDefault="00000000">
            <w:r>
              <w:rPr>
                <w:b/>
                <w:color w:val="15395B"/>
                <w:sz w:val="20"/>
              </w:rPr>
              <w:t>Preferred start date</w:t>
            </w:r>
          </w:p>
        </w:tc>
        <w:tc>
          <w:tcPr>
            <w:tcW w:w="6048"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58205E5E" w14:textId="77777777" w:rsidR="00D005BB" w:rsidRDefault="00000000">
            <w:r>
              <w:rPr>
                <w:color w:val="4A5563"/>
                <w:sz w:val="20"/>
              </w:rPr>
              <w:t xml:space="preserve"> </w:t>
            </w:r>
          </w:p>
        </w:tc>
      </w:tr>
    </w:tbl>
    <w:p w14:paraId="30C8E898" w14:textId="2B2493FE" w:rsidR="00D005BB" w:rsidRDefault="003157B0" w:rsidP="00337262">
      <w:pPr>
        <w:tabs>
          <w:tab w:val="left" w:pos="5963"/>
        </w:tabs>
      </w:pPr>
      <w:r>
        <w:br/>
      </w:r>
      <w:r w:rsidR="00337262">
        <w:tab/>
      </w:r>
    </w:p>
    <w:p w14:paraId="268FE191" w14:textId="06123902" w:rsidR="00D005BB" w:rsidRDefault="00000000">
      <w:pPr>
        <w:keepNext/>
        <w:spacing w:before="120" w:after="40"/>
      </w:pPr>
      <w:r>
        <w:rPr>
          <w:b/>
          <w:color w:val="15395B"/>
          <w:sz w:val="24"/>
        </w:rPr>
        <w:t>Questions to consider</w:t>
      </w:r>
      <w:r w:rsidR="001802A3">
        <w:rPr>
          <w:b/>
          <w:color w:val="15395B"/>
          <w:sz w:val="24"/>
        </w:rPr>
        <w:br/>
      </w:r>
    </w:p>
    <w:p w14:paraId="78CD430D" w14:textId="77777777" w:rsidR="00D005BB" w:rsidRDefault="00000000">
      <w:pPr>
        <w:spacing w:after="40"/>
        <w:ind w:left="259" w:hanging="259"/>
      </w:pPr>
      <w:r>
        <w:rPr>
          <w:b/>
          <w:color w:val="2F80ED"/>
        </w:rPr>
        <w:t xml:space="preserve">• </w:t>
      </w:r>
      <w:r>
        <w:t>Is the need driven by growth, delivery capacity, customer experience, administrative workload, or specialist capability?</w:t>
      </w:r>
    </w:p>
    <w:p w14:paraId="75923F95" w14:textId="77777777" w:rsidR="00D005BB" w:rsidRDefault="00000000">
      <w:pPr>
        <w:spacing w:after="40"/>
        <w:ind w:left="259" w:hanging="259"/>
      </w:pPr>
      <w:r>
        <w:rPr>
          <w:b/>
          <w:color w:val="2F80ED"/>
        </w:rPr>
        <w:t xml:space="preserve">• </w:t>
      </w:r>
      <w:r>
        <w:t>Is the role a backfill, a new position, a temporary capacity need, or the first hire in a larger remote team structure?</w:t>
      </w:r>
    </w:p>
    <w:p w14:paraId="069E2CB2" w14:textId="77777777" w:rsidR="00D005BB" w:rsidRDefault="00000000">
      <w:pPr>
        <w:spacing w:after="40"/>
        <w:ind w:left="259" w:hanging="259"/>
      </w:pPr>
      <w:r>
        <w:rPr>
          <w:b/>
          <w:color w:val="2F80ED"/>
        </w:rPr>
        <w:t xml:space="preserve">• </w:t>
      </w:r>
      <w:r>
        <w:t>What should improve in the business within the first 30 to 90 days if the hire is successful?</w:t>
      </w:r>
    </w:p>
    <w:p w14:paraId="7D255BFD" w14:textId="354E370A" w:rsidR="00D005BB" w:rsidRDefault="003157B0">
      <w:pPr>
        <w:keepNext/>
        <w:spacing w:before="160" w:after="80"/>
      </w:pPr>
      <w:r>
        <w:rPr>
          <w:rFonts w:ascii="Aptos Display" w:hAnsi="Aptos Display"/>
          <w:b/>
          <w:color w:val="15395B"/>
          <w:sz w:val="31"/>
        </w:rPr>
        <w:br/>
      </w:r>
      <w:r w:rsidR="00000000">
        <w:rPr>
          <w:rFonts w:ascii="Aptos Display" w:hAnsi="Aptos Display"/>
          <w:b/>
          <w:color w:val="15395B"/>
          <w:sz w:val="31"/>
        </w:rPr>
        <w:t>2. Role scope and core responsibilities</w:t>
      </w:r>
    </w:p>
    <w:p w14:paraId="1D46E303" w14:textId="14A24437" w:rsidR="00D005BB" w:rsidRDefault="00000000">
      <w:pPr>
        <w:spacing w:after="80" w:line="240" w:lineRule="auto"/>
      </w:pPr>
      <w:r>
        <w:rPr>
          <w:color w:val="24303D"/>
        </w:rPr>
        <w:t>Define the role in terms of ownership, recurring tasks, decision-making boundaries, and measurable outputs. A well-scoped role is easier to brief, easier to shortlist, and easier to integrate into the wider business.</w:t>
      </w:r>
      <w:r w:rsidR="003157B0">
        <w:rPr>
          <w:color w:val="24303D"/>
        </w:rPr>
        <w:br/>
      </w:r>
    </w:p>
    <w:tbl>
      <w:tblPr>
        <w:tblW w:w="0" w:type="auto"/>
        <w:jc w:val="center"/>
        <w:tblLayout w:type="fixed"/>
        <w:tblLook w:val="04A0" w:firstRow="1" w:lastRow="0" w:firstColumn="1" w:lastColumn="0" w:noHBand="0" w:noVBand="1"/>
      </w:tblPr>
      <w:tblGrid>
        <w:gridCol w:w="3672"/>
        <w:gridCol w:w="5760"/>
      </w:tblGrid>
      <w:tr w:rsidR="00D005BB" w14:paraId="3D25555A" w14:textId="77777777">
        <w:trPr>
          <w:jc w:val="center"/>
        </w:trPr>
        <w:tc>
          <w:tcPr>
            <w:tcW w:w="3672" w:type="dxa"/>
            <w:tcBorders>
              <w:top w:val="single" w:sz="8" w:space="0" w:color="15395B"/>
              <w:left w:val="single" w:sz="8" w:space="0" w:color="15395B"/>
              <w:bottom w:val="single" w:sz="8" w:space="0" w:color="15395B"/>
              <w:right w:val="single" w:sz="8" w:space="0" w:color="15395B"/>
            </w:tcBorders>
            <w:shd w:val="clear" w:color="auto" w:fill="15395B"/>
            <w:tcMar>
              <w:top w:w="90" w:type="dxa"/>
              <w:left w:w="110" w:type="dxa"/>
              <w:bottom w:w="90" w:type="dxa"/>
              <w:right w:w="110" w:type="dxa"/>
            </w:tcMar>
          </w:tcPr>
          <w:p w14:paraId="437FA55C" w14:textId="77777777" w:rsidR="00D005BB" w:rsidRDefault="00000000">
            <w:r>
              <w:rPr>
                <w:b/>
                <w:color w:val="FFFFFF"/>
                <w:sz w:val="20"/>
              </w:rPr>
              <w:t>Field</w:t>
            </w:r>
          </w:p>
        </w:tc>
        <w:tc>
          <w:tcPr>
            <w:tcW w:w="5760" w:type="dxa"/>
            <w:tcBorders>
              <w:top w:val="single" w:sz="8" w:space="0" w:color="15395B"/>
              <w:left w:val="single" w:sz="8" w:space="0" w:color="15395B"/>
              <w:bottom w:val="single" w:sz="8" w:space="0" w:color="15395B"/>
              <w:right w:val="single" w:sz="8" w:space="0" w:color="15395B"/>
            </w:tcBorders>
            <w:shd w:val="clear" w:color="auto" w:fill="15395B"/>
            <w:tcMar>
              <w:top w:w="90" w:type="dxa"/>
              <w:left w:w="110" w:type="dxa"/>
              <w:bottom w:w="90" w:type="dxa"/>
              <w:right w:w="110" w:type="dxa"/>
            </w:tcMar>
          </w:tcPr>
          <w:p w14:paraId="12F787E7" w14:textId="77777777" w:rsidR="00D005BB" w:rsidRDefault="00000000">
            <w:r>
              <w:rPr>
                <w:b/>
                <w:color w:val="FFFFFF"/>
                <w:sz w:val="20"/>
              </w:rPr>
              <w:t>Response / Notes</w:t>
            </w:r>
          </w:p>
        </w:tc>
      </w:tr>
      <w:tr w:rsidR="00D005BB" w14:paraId="65507E83" w14:textId="77777777">
        <w:trPr>
          <w:jc w:val="center"/>
        </w:trPr>
        <w:tc>
          <w:tcPr>
            <w:tcW w:w="3672"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5C482C85" w14:textId="77777777" w:rsidR="00D005BB" w:rsidRDefault="00000000">
            <w:r>
              <w:rPr>
                <w:b/>
                <w:color w:val="15395B"/>
                <w:sz w:val="20"/>
              </w:rPr>
              <w:t>Core responsibilities</w:t>
            </w:r>
          </w:p>
        </w:tc>
        <w:tc>
          <w:tcPr>
            <w:tcW w:w="5760"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57E0C773" w14:textId="77777777" w:rsidR="00D005BB" w:rsidRDefault="00000000">
            <w:r>
              <w:rPr>
                <w:color w:val="4A5563"/>
                <w:sz w:val="20"/>
              </w:rPr>
              <w:t xml:space="preserve"> </w:t>
            </w:r>
          </w:p>
        </w:tc>
      </w:tr>
      <w:tr w:rsidR="00D005BB" w14:paraId="4A658F97" w14:textId="77777777">
        <w:trPr>
          <w:jc w:val="center"/>
        </w:trPr>
        <w:tc>
          <w:tcPr>
            <w:tcW w:w="3672"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5C124B78" w14:textId="77777777" w:rsidR="00D005BB" w:rsidRDefault="00000000">
            <w:r>
              <w:rPr>
                <w:b/>
                <w:color w:val="15395B"/>
                <w:sz w:val="20"/>
              </w:rPr>
              <w:t>Daily priorities</w:t>
            </w:r>
          </w:p>
        </w:tc>
        <w:tc>
          <w:tcPr>
            <w:tcW w:w="5760"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44E6194E" w14:textId="77777777" w:rsidR="00D005BB" w:rsidRDefault="00000000">
            <w:r>
              <w:rPr>
                <w:color w:val="4A5563"/>
                <w:sz w:val="20"/>
              </w:rPr>
              <w:t xml:space="preserve"> </w:t>
            </w:r>
          </w:p>
        </w:tc>
      </w:tr>
      <w:tr w:rsidR="00D005BB" w14:paraId="4E9A554E" w14:textId="77777777">
        <w:trPr>
          <w:jc w:val="center"/>
        </w:trPr>
        <w:tc>
          <w:tcPr>
            <w:tcW w:w="3672"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35426DEC" w14:textId="77777777" w:rsidR="00D005BB" w:rsidRDefault="00000000">
            <w:r>
              <w:rPr>
                <w:b/>
                <w:color w:val="15395B"/>
                <w:sz w:val="20"/>
              </w:rPr>
              <w:t>Weekly or monthly deliverables</w:t>
            </w:r>
          </w:p>
        </w:tc>
        <w:tc>
          <w:tcPr>
            <w:tcW w:w="5760"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507FB6F2" w14:textId="77777777" w:rsidR="00D005BB" w:rsidRDefault="00000000">
            <w:r>
              <w:rPr>
                <w:color w:val="4A5563"/>
                <w:sz w:val="20"/>
              </w:rPr>
              <w:t xml:space="preserve"> </w:t>
            </w:r>
          </w:p>
        </w:tc>
      </w:tr>
      <w:tr w:rsidR="00D005BB" w14:paraId="0E990384" w14:textId="77777777">
        <w:trPr>
          <w:jc w:val="center"/>
        </w:trPr>
        <w:tc>
          <w:tcPr>
            <w:tcW w:w="3672"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11C760B0" w14:textId="77777777" w:rsidR="00D005BB" w:rsidRDefault="00000000">
            <w:r>
              <w:rPr>
                <w:b/>
                <w:color w:val="15395B"/>
                <w:sz w:val="20"/>
              </w:rPr>
              <w:t>Decisions this role can make independently</w:t>
            </w:r>
          </w:p>
        </w:tc>
        <w:tc>
          <w:tcPr>
            <w:tcW w:w="5760"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28D50120" w14:textId="77777777" w:rsidR="00D005BB" w:rsidRDefault="00000000">
            <w:r>
              <w:rPr>
                <w:color w:val="4A5563"/>
                <w:sz w:val="20"/>
              </w:rPr>
              <w:t xml:space="preserve"> </w:t>
            </w:r>
          </w:p>
        </w:tc>
      </w:tr>
      <w:tr w:rsidR="00D005BB" w14:paraId="7358A2C3" w14:textId="77777777">
        <w:trPr>
          <w:jc w:val="center"/>
        </w:trPr>
        <w:tc>
          <w:tcPr>
            <w:tcW w:w="3672"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1F289F18" w14:textId="77777777" w:rsidR="00D005BB" w:rsidRDefault="00000000">
            <w:r>
              <w:rPr>
                <w:b/>
                <w:color w:val="15395B"/>
                <w:sz w:val="20"/>
              </w:rPr>
              <w:t>Tasks that remain with a manager or another team member</w:t>
            </w:r>
          </w:p>
        </w:tc>
        <w:tc>
          <w:tcPr>
            <w:tcW w:w="5760"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746C21C6" w14:textId="77777777" w:rsidR="00D005BB" w:rsidRDefault="00000000">
            <w:r>
              <w:rPr>
                <w:color w:val="4A5563"/>
                <w:sz w:val="20"/>
              </w:rPr>
              <w:t xml:space="preserve"> </w:t>
            </w:r>
          </w:p>
        </w:tc>
      </w:tr>
      <w:tr w:rsidR="00D005BB" w14:paraId="1E4A2BAF" w14:textId="77777777">
        <w:trPr>
          <w:jc w:val="center"/>
        </w:trPr>
        <w:tc>
          <w:tcPr>
            <w:tcW w:w="3672"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2A68FA2B" w14:textId="77777777" w:rsidR="00D005BB" w:rsidRDefault="00000000">
            <w:r>
              <w:rPr>
                <w:b/>
                <w:color w:val="15395B"/>
                <w:sz w:val="20"/>
              </w:rPr>
              <w:t>Internal stakeholders this role will work with</w:t>
            </w:r>
          </w:p>
        </w:tc>
        <w:tc>
          <w:tcPr>
            <w:tcW w:w="5760"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185209AF" w14:textId="77777777" w:rsidR="00D005BB" w:rsidRDefault="00000000">
            <w:r>
              <w:rPr>
                <w:color w:val="4A5563"/>
                <w:sz w:val="20"/>
              </w:rPr>
              <w:t xml:space="preserve"> </w:t>
            </w:r>
          </w:p>
        </w:tc>
      </w:tr>
      <w:tr w:rsidR="00D005BB" w14:paraId="291ABC9F" w14:textId="77777777">
        <w:trPr>
          <w:jc w:val="center"/>
        </w:trPr>
        <w:tc>
          <w:tcPr>
            <w:tcW w:w="3672"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1E7A9964" w14:textId="77777777" w:rsidR="00D005BB" w:rsidRDefault="00000000">
            <w:r>
              <w:rPr>
                <w:b/>
                <w:color w:val="15395B"/>
                <w:sz w:val="20"/>
              </w:rPr>
              <w:t xml:space="preserve">Customer-facing responsibilities, if </w:t>
            </w:r>
            <w:r>
              <w:rPr>
                <w:b/>
                <w:color w:val="15395B"/>
                <w:sz w:val="20"/>
              </w:rPr>
              <w:lastRenderedPageBreak/>
              <w:t>any</w:t>
            </w:r>
          </w:p>
        </w:tc>
        <w:tc>
          <w:tcPr>
            <w:tcW w:w="5760"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605B495F" w14:textId="77777777" w:rsidR="00D005BB" w:rsidRDefault="00000000">
            <w:r>
              <w:rPr>
                <w:color w:val="4A5563"/>
                <w:sz w:val="20"/>
              </w:rPr>
              <w:lastRenderedPageBreak/>
              <w:t xml:space="preserve"> </w:t>
            </w:r>
          </w:p>
        </w:tc>
      </w:tr>
    </w:tbl>
    <w:p w14:paraId="01C2E3F3" w14:textId="301FB3B2" w:rsidR="00D005BB" w:rsidRDefault="003157B0">
      <w:r>
        <w:br/>
      </w:r>
    </w:p>
    <w:tbl>
      <w:tblPr>
        <w:tblW w:w="0" w:type="auto"/>
        <w:jc w:val="center"/>
        <w:tblLayout w:type="fixed"/>
        <w:tblLook w:val="04A0" w:firstRow="1" w:lastRow="0" w:firstColumn="1" w:lastColumn="0" w:noHBand="0" w:noVBand="1"/>
      </w:tblPr>
      <w:tblGrid>
        <w:gridCol w:w="9432"/>
      </w:tblGrid>
      <w:tr w:rsidR="00D005BB" w14:paraId="6899AE63" w14:textId="77777777">
        <w:trPr>
          <w:jc w:val="center"/>
        </w:trPr>
        <w:tc>
          <w:tcPr>
            <w:tcW w:w="9432" w:type="dxa"/>
            <w:tcBorders>
              <w:top w:val="single" w:sz="8" w:space="0" w:color="2F80ED"/>
              <w:left w:val="single" w:sz="8" w:space="0" w:color="2F80ED"/>
              <w:bottom w:val="single" w:sz="8" w:space="0" w:color="2F80ED"/>
              <w:right w:val="single" w:sz="8" w:space="0" w:color="2F80ED"/>
            </w:tcBorders>
            <w:shd w:val="clear" w:color="auto" w:fill="EAF2FB"/>
            <w:tcMar>
              <w:top w:w="100" w:type="dxa"/>
              <w:left w:w="120" w:type="dxa"/>
              <w:bottom w:w="100" w:type="dxa"/>
              <w:right w:w="120" w:type="dxa"/>
            </w:tcMar>
          </w:tcPr>
          <w:p w14:paraId="2CAF9FFE" w14:textId="77777777" w:rsidR="00D005BB" w:rsidRDefault="00000000">
            <w:r>
              <w:rPr>
                <w:b/>
                <w:color w:val="15395B"/>
                <w:sz w:val="22"/>
              </w:rPr>
              <w:t>Planning tip</w:t>
            </w:r>
            <w:r>
              <w:rPr>
                <w:b/>
                <w:color w:val="15395B"/>
                <w:sz w:val="22"/>
              </w:rPr>
              <w:br/>
            </w:r>
            <w:r>
              <w:rPr>
                <w:color w:val="24303D"/>
                <w:sz w:val="20"/>
              </w:rPr>
              <w:t>Avoid relying on a generic title alone. Better hiring outcomes usually come from defining the actual workflow, priorities, standards, and outputs the role will own.</w:t>
            </w:r>
          </w:p>
        </w:tc>
      </w:tr>
    </w:tbl>
    <w:p w14:paraId="6AC3F802" w14:textId="4B3D729A" w:rsidR="00D005BB" w:rsidRDefault="003157B0">
      <w:r>
        <w:br/>
      </w:r>
    </w:p>
    <w:p w14:paraId="7B0E6214" w14:textId="77777777" w:rsidR="00D005BB" w:rsidRDefault="00000000">
      <w:pPr>
        <w:keepNext/>
        <w:spacing w:before="160" w:after="80"/>
      </w:pPr>
      <w:r>
        <w:rPr>
          <w:rFonts w:ascii="Aptos Display" w:hAnsi="Aptos Display"/>
          <w:b/>
          <w:color w:val="15395B"/>
          <w:sz w:val="31"/>
        </w:rPr>
        <w:t>3. Candidate profile, experience, and working model</w:t>
      </w:r>
    </w:p>
    <w:p w14:paraId="71D5950B" w14:textId="27040119" w:rsidR="00D005BB" w:rsidRDefault="00000000">
      <w:pPr>
        <w:spacing w:after="80" w:line="240" w:lineRule="auto"/>
      </w:pPr>
      <w:r>
        <w:rPr>
          <w:color w:val="24303D"/>
        </w:rPr>
        <w:t>Candidate quality depends on more than technical ability. Strong remote hiring also considers communication, ownership, reliability, tool familiarity, industry context, and fit with the way your team operates.</w:t>
      </w:r>
      <w:r w:rsidR="003157B0">
        <w:rPr>
          <w:color w:val="24303D"/>
        </w:rPr>
        <w:br/>
      </w:r>
    </w:p>
    <w:tbl>
      <w:tblPr>
        <w:tblW w:w="0" w:type="auto"/>
        <w:jc w:val="center"/>
        <w:tblLayout w:type="fixed"/>
        <w:tblLook w:val="04A0" w:firstRow="1" w:lastRow="0" w:firstColumn="1" w:lastColumn="0" w:noHBand="0" w:noVBand="1"/>
      </w:tblPr>
      <w:tblGrid>
        <w:gridCol w:w="3672"/>
        <w:gridCol w:w="5760"/>
      </w:tblGrid>
      <w:tr w:rsidR="00D005BB" w14:paraId="4A935EDA" w14:textId="77777777">
        <w:trPr>
          <w:jc w:val="center"/>
        </w:trPr>
        <w:tc>
          <w:tcPr>
            <w:tcW w:w="3672" w:type="dxa"/>
            <w:tcBorders>
              <w:top w:val="single" w:sz="8" w:space="0" w:color="15395B"/>
              <w:left w:val="single" w:sz="8" w:space="0" w:color="15395B"/>
              <w:bottom w:val="single" w:sz="8" w:space="0" w:color="15395B"/>
              <w:right w:val="single" w:sz="8" w:space="0" w:color="15395B"/>
            </w:tcBorders>
            <w:shd w:val="clear" w:color="auto" w:fill="15395B"/>
            <w:tcMar>
              <w:top w:w="90" w:type="dxa"/>
              <w:left w:w="110" w:type="dxa"/>
              <w:bottom w:w="90" w:type="dxa"/>
              <w:right w:w="110" w:type="dxa"/>
            </w:tcMar>
          </w:tcPr>
          <w:p w14:paraId="29C3C9E6" w14:textId="77777777" w:rsidR="00D005BB" w:rsidRDefault="00000000">
            <w:r>
              <w:rPr>
                <w:b/>
                <w:color w:val="FFFFFF"/>
                <w:sz w:val="20"/>
              </w:rPr>
              <w:t>Field</w:t>
            </w:r>
          </w:p>
        </w:tc>
        <w:tc>
          <w:tcPr>
            <w:tcW w:w="5760" w:type="dxa"/>
            <w:tcBorders>
              <w:top w:val="single" w:sz="8" w:space="0" w:color="15395B"/>
              <w:left w:val="single" w:sz="8" w:space="0" w:color="15395B"/>
              <w:bottom w:val="single" w:sz="8" w:space="0" w:color="15395B"/>
              <w:right w:val="single" w:sz="8" w:space="0" w:color="15395B"/>
            </w:tcBorders>
            <w:shd w:val="clear" w:color="auto" w:fill="15395B"/>
            <w:tcMar>
              <w:top w:w="90" w:type="dxa"/>
              <w:left w:w="110" w:type="dxa"/>
              <w:bottom w:w="90" w:type="dxa"/>
              <w:right w:w="110" w:type="dxa"/>
            </w:tcMar>
          </w:tcPr>
          <w:p w14:paraId="57253C9E" w14:textId="77777777" w:rsidR="00D005BB" w:rsidRDefault="00000000">
            <w:r>
              <w:rPr>
                <w:b/>
                <w:color w:val="FFFFFF"/>
                <w:sz w:val="20"/>
              </w:rPr>
              <w:t>Response / Notes</w:t>
            </w:r>
          </w:p>
        </w:tc>
      </w:tr>
      <w:tr w:rsidR="00D005BB" w14:paraId="5A911338" w14:textId="77777777">
        <w:trPr>
          <w:jc w:val="center"/>
        </w:trPr>
        <w:tc>
          <w:tcPr>
            <w:tcW w:w="3672"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12AAA8CA" w14:textId="77777777" w:rsidR="00D005BB" w:rsidRDefault="00000000">
            <w:r>
              <w:rPr>
                <w:b/>
                <w:color w:val="15395B"/>
                <w:sz w:val="20"/>
              </w:rPr>
              <w:t>Must-have skills and experience</w:t>
            </w:r>
          </w:p>
        </w:tc>
        <w:tc>
          <w:tcPr>
            <w:tcW w:w="5760"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381A0DD2" w14:textId="77777777" w:rsidR="00D005BB" w:rsidRDefault="00000000">
            <w:r>
              <w:rPr>
                <w:color w:val="4A5563"/>
                <w:sz w:val="20"/>
              </w:rPr>
              <w:t xml:space="preserve"> </w:t>
            </w:r>
          </w:p>
        </w:tc>
      </w:tr>
      <w:tr w:rsidR="00D005BB" w14:paraId="08191126" w14:textId="77777777">
        <w:trPr>
          <w:jc w:val="center"/>
        </w:trPr>
        <w:tc>
          <w:tcPr>
            <w:tcW w:w="3672"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0A9B34B2" w14:textId="77777777" w:rsidR="00D005BB" w:rsidRDefault="00000000">
            <w:r>
              <w:rPr>
                <w:b/>
                <w:color w:val="15395B"/>
                <w:sz w:val="20"/>
              </w:rPr>
              <w:t>Preferred background or sector exposure</w:t>
            </w:r>
          </w:p>
        </w:tc>
        <w:tc>
          <w:tcPr>
            <w:tcW w:w="5760"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7F4152F9" w14:textId="77777777" w:rsidR="00D005BB" w:rsidRDefault="00000000">
            <w:r>
              <w:rPr>
                <w:color w:val="4A5563"/>
                <w:sz w:val="20"/>
              </w:rPr>
              <w:t xml:space="preserve"> </w:t>
            </w:r>
          </w:p>
        </w:tc>
      </w:tr>
      <w:tr w:rsidR="00D005BB" w14:paraId="5DEDFF26" w14:textId="77777777">
        <w:trPr>
          <w:jc w:val="center"/>
        </w:trPr>
        <w:tc>
          <w:tcPr>
            <w:tcW w:w="3672"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44B3877E" w14:textId="77777777" w:rsidR="00D005BB" w:rsidRDefault="00000000">
            <w:r>
              <w:rPr>
                <w:b/>
                <w:color w:val="15395B"/>
                <w:sz w:val="20"/>
              </w:rPr>
              <w:t>Language or communication requirements</w:t>
            </w:r>
          </w:p>
        </w:tc>
        <w:tc>
          <w:tcPr>
            <w:tcW w:w="5760"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3661B874" w14:textId="77777777" w:rsidR="00D005BB" w:rsidRDefault="00000000">
            <w:r>
              <w:rPr>
                <w:color w:val="4A5563"/>
                <w:sz w:val="20"/>
              </w:rPr>
              <w:t xml:space="preserve"> </w:t>
            </w:r>
          </w:p>
        </w:tc>
      </w:tr>
      <w:tr w:rsidR="00D005BB" w14:paraId="52719F22" w14:textId="77777777">
        <w:trPr>
          <w:jc w:val="center"/>
        </w:trPr>
        <w:tc>
          <w:tcPr>
            <w:tcW w:w="3672"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0E6239D0" w14:textId="77777777" w:rsidR="00D005BB" w:rsidRDefault="00000000">
            <w:r>
              <w:rPr>
                <w:b/>
                <w:color w:val="15395B"/>
                <w:sz w:val="20"/>
              </w:rPr>
              <w:t>Tools, systems, or platforms used in the role</w:t>
            </w:r>
          </w:p>
        </w:tc>
        <w:tc>
          <w:tcPr>
            <w:tcW w:w="5760"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69508E57" w14:textId="77777777" w:rsidR="00D005BB" w:rsidRDefault="00000000">
            <w:r>
              <w:rPr>
                <w:color w:val="4A5563"/>
                <w:sz w:val="20"/>
              </w:rPr>
              <w:t xml:space="preserve"> </w:t>
            </w:r>
          </w:p>
        </w:tc>
      </w:tr>
      <w:tr w:rsidR="00D005BB" w14:paraId="052D40D2" w14:textId="77777777">
        <w:trPr>
          <w:jc w:val="center"/>
        </w:trPr>
        <w:tc>
          <w:tcPr>
            <w:tcW w:w="3672"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6BF2BB08" w14:textId="77777777" w:rsidR="00D005BB" w:rsidRDefault="00000000">
            <w:r>
              <w:rPr>
                <w:b/>
                <w:color w:val="15395B"/>
                <w:sz w:val="20"/>
              </w:rPr>
              <w:t>Time-zone overlap required</w:t>
            </w:r>
          </w:p>
        </w:tc>
        <w:tc>
          <w:tcPr>
            <w:tcW w:w="5760"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59FE2062" w14:textId="77777777" w:rsidR="00D005BB" w:rsidRDefault="00000000">
            <w:r>
              <w:rPr>
                <w:color w:val="4A5563"/>
                <w:sz w:val="20"/>
              </w:rPr>
              <w:t xml:space="preserve"> </w:t>
            </w:r>
          </w:p>
        </w:tc>
      </w:tr>
      <w:tr w:rsidR="00D005BB" w14:paraId="31941212" w14:textId="77777777">
        <w:trPr>
          <w:jc w:val="center"/>
        </w:trPr>
        <w:tc>
          <w:tcPr>
            <w:tcW w:w="3672"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341C7D60" w14:textId="77777777" w:rsidR="00D005BB" w:rsidRDefault="00000000">
            <w:r>
              <w:rPr>
                <w:b/>
                <w:color w:val="15395B"/>
                <w:sz w:val="20"/>
              </w:rPr>
              <w:t>Working hours or shift expectations</w:t>
            </w:r>
          </w:p>
        </w:tc>
        <w:tc>
          <w:tcPr>
            <w:tcW w:w="5760"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4402917C" w14:textId="77777777" w:rsidR="00D005BB" w:rsidRDefault="00000000">
            <w:r>
              <w:rPr>
                <w:color w:val="4A5563"/>
                <w:sz w:val="20"/>
              </w:rPr>
              <w:t xml:space="preserve"> </w:t>
            </w:r>
          </w:p>
        </w:tc>
      </w:tr>
      <w:tr w:rsidR="00D005BB" w14:paraId="73E71478" w14:textId="77777777">
        <w:trPr>
          <w:jc w:val="center"/>
        </w:trPr>
        <w:tc>
          <w:tcPr>
            <w:tcW w:w="3672"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18861615" w14:textId="77777777" w:rsidR="00D005BB" w:rsidRDefault="00000000">
            <w:r>
              <w:rPr>
                <w:b/>
                <w:color w:val="15395B"/>
                <w:sz w:val="20"/>
              </w:rPr>
              <w:t>Level of written reporting or stakeholder communication expected</w:t>
            </w:r>
          </w:p>
        </w:tc>
        <w:tc>
          <w:tcPr>
            <w:tcW w:w="5760"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6B09D96D" w14:textId="77777777" w:rsidR="00D005BB" w:rsidRDefault="00000000">
            <w:r>
              <w:rPr>
                <w:color w:val="4A5563"/>
                <w:sz w:val="20"/>
              </w:rPr>
              <w:t xml:space="preserve"> </w:t>
            </w:r>
          </w:p>
        </w:tc>
      </w:tr>
    </w:tbl>
    <w:p w14:paraId="030932C3" w14:textId="77777777" w:rsidR="00D005BB" w:rsidRDefault="00D005BB"/>
    <w:p w14:paraId="12ED1D5D" w14:textId="77777777" w:rsidR="00D005BB" w:rsidRDefault="00000000">
      <w:pPr>
        <w:keepNext/>
        <w:spacing w:before="120" w:after="40"/>
      </w:pPr>
      <w:r>
        <w:rPr>
          <w:b/>
          <w:color w:val="15395B"/>
          <w:sz w:val="24"/>
        </w:rPr>
        <w:lastRenderedPageBreak/>
        <w:t>What strong remote role design usually includes</w:t>
      </w:r>
    </w:p>
    <w:p w14:paraId="2D8C26F2" w14:textId="77777777" w:rsidR="00D005BB" w:rsidRDefault="00000000">
      <w:pPr>
        <w:spacing w:after="40"/>
        <w:ind w:left="259" w:hanging="259"/>
      </w:pPr>
      <w:r>
        <w:rPr>
          <w:b/>
          <w:color w:val="2F80ED"/>
        </w:rPr>
        <w:t xml:space="preserve">• </w:t>
      </w:r>
      <w:r>
        <w:t>A realistic mix of technical capability and communication expectations.</w:t>
      </w:r>
    </w:p>
    <w:p w14:paraId="74BED832" w14:textId="77777777" w:rsidR="00D005BB" w:rsidRDefault="00000000">
      <w:pPr>
        <w:spacing w:after="40"/>
        <w:ind w:left="259" w:hanging="259"/>
      </w:pPr>
      <w:r>
        <w:rPr>
          <w:b/>
          <w:color w:val="2F80ED"/>
        </w:rPr>
        <w:t xml:space="preserve">• </w:t>
      </w:r>
      <w:r>
        <w:t>Clear distinction between essential requirements and preferred experience.</w:t>
      </w:r>
    </w:p>
    <w:p w14:paraId="5878DE8A" w14:textId="77777777" w:rsidR="00D005BB" w:rsidRDefault="00000000">
      <w:pPr>
        <w:spacing w:after="40"/>
        <w:ind w:left="259" w:hanging="259"/>
      </w:pPr>
      <w:r>
        <w:rPr>
          <w:b/>
          <w:color w:val="2F80ED"/>
        </w:rPr>
        <w:t xml:space="preserve">• </w:t>
      </w:r>
      <w:r>
        <w:t>Defined time-zone overlap based on meetings, service levels, and workflow dependencies.</w:t>
      </w:r>
    </w:p>
    <w:p w14:paraId="2FFE2F06" w14:textId="77777777" w:rsidR="00D005BB" w:rsidRDefault="00000000">
      <w:pPr>
        <w:spacing w:after="40"/>
        <w:ind w:left="259" w:hanging="259"/>
      </w:pPr>
      <w:r>
        <w:rPr>
          <w:b/>
          <w:color w:val="2F80ED"/>
        </w:rPr>
        <w:t xml:space="preserve">• </w:t>
      </w:r>
      <w:r>
        <w:t>A practical view of the tools, systems, and recurring processes the role will use.</w:t>
      </w:r>
    </w:p>
    <w:p w14:paraId="5DF844D8" w14:textId="1CC9B6B6" w:rsidR="00D005BB" w:rsidRDefault="003157B0" w:rsidP="001802A3">
      <w:r>
        <w:rPr>
          <w:rFonts w:ascii="Aptos Display" w:hAnsi="Aptos Display"/>
          <w:b/>
          <w:color w:val="15395B"/>
          <w:sz w:val="31"/>
        </w:rPr>
        <w:br/>
      </w:r>
      <w:r w:rsidR="00000000">
        <w:rPr>
          <w:rFonts w:ascii="Aptos Display" w:hAnsi="Aptos Display"/>
          <w:b/>
          <w:color w:val="15395B"/>
          <w:sz w:val="31"/>
        </w:rPr>
        <w:t>4. Success measures and the first 90 days</w:t>
      </w:r>
    </w:p>
    <w:p w14:paraId="18760C4E" w14:textId="68C9F68A" w:rsidR="00D005BB" w:rsidRDefault="00000000">
      <w:pPr>
        <w:spacing w:after="80" w:line="240" w:lineRule="auto"/>
      </w:pPr>
      <w:r>
        <w:rPr>
          <w:color w:val="24303D"/>
        </w:rPr>
        <w:t>Setting expectations early improves performance management and helps new hires reach productivity faster. Defining 30-day, 60-day, and 90-day outcomes creates a stronger foundation for onboarding and long-term role success.</w:t>
      </w:r>
      <w:r w:rsidR="003157B0">
        <w:rPr>
          <w:color w:val="24303D"/>
        </w:rPr>
        <w:br/>
      </w:r>
    </w:p>
    <w:tbl>
      <w:tblPr>
        <w:tblW w:w="0" w:type="auto"/>
        <w:jc w:val="center"/>
        <w:tblLayout w:type="fixed"/>
        <w:tblLook w:val="04A0" w:firstRow="1" w:lastRow="0" w:firstColumn="1" w:lastColumn="0" w:noHBand="0" w:noVBand="1"/>
      </w:tblPr>
      <w:tblGrid>
        <w:gridCol w:w="3312"/>
        <w:gridCol w:w="6120"/>
      </w:tblGrid>
      <w:tr w:rsidR="00D005BB" w14:paraId="6A7F57B9" w14:textId="77777777">
        <w:trPr>
          <w:jc w:val="center"/>
        </w:trPr>
        <w:tc>
          <w:tcPr>
            <w:tcW w:w="3312" w:type="dxa"/>
            <w:tcBorders>
              <w:top w:val="single" w:sz="8" w:space="0" w:color="15395B"/>
              <w:left w:val="single" w:sz="8" w:space="0" w:color="15395B"/>
              <w:bottom w:val="single" w:sz="8" w:space="0" w:color="15395B"/>
              <w:right w:val="single" w:sz="8" w:space="0" w:color="15395B"/>
            </w:tcBorders>
            <w:shd w:val="clear" w:color="auto" w:fill="15395B"/>
            <w:tcMar>
              <w:top w:w="90" w:type="dxa"/>
              <w:left w:w="110" w:type="dxa"/>
              <w:bottom w:w="90" w:type="dxa"/>
              <w:right w:w="110" w:type="dxa"/>
            </w:tcMar>
          </w:tcPr>
          <w:p w14:paraId="03C2CD27" w14:textId="77777777" w:rsidR="00D005BB" w:rsidRDefault="00000000">
            <w:r>
              <w:rPr>
                <w:b/>
                <w:color w:val="FFFFFF"/>
                <w:sz w:val="20"/>
              </w:rPr>
              <w:t>Field</w:t>
            </w:r>
          </w:p>
        </w:tc>
        <w:tc>
          <w:tcPr>
            <w:tcW w:w="6120" w:type="dxa"/>
            <w:tcBorders>
              <w:top w:val="single" w:sz="8" w:space="0" w:color="15395B"/>
              <w:left w:val="single" w:sz="8" w:space="0" w:color="15395B"/>
              <w:bottom w:val="single" w:sz="8" w:space="0" w:color="15395B"/>
              <w:right w:val="single" w:sz="8" w:space="0" w:color="15395B"/>
            </w:tcBorders>
            <w:shd w:val="clear" w:color="auto" w:fill="15395B"/>
            <w:tcMar>
              <w:top w:w="90" w:type="dxa"/>
              <w:left w:w="110" w:type="dxa"/>
              <w:bottom w:w="90" w:type="dxa"/>
              <w:right w:w="110" w:type="dxa"/>
            </w:tcMar>
          </w:tcPr>
          <w:p w14:paraId="63450936" w14:textId="77777777" w:rsidR="00D005BB" w:rsidRDefault="00000000">
            <w:r>
              <w:rPr>
                <w:b/>
                <w:color w:val="FFFFFF"/>
                <w:sz w:val="20"/>
              </w:rPr>
              <w:t>Response / Notes</w:t>
            </w:r>
          </w:p>
        </w:tc>
      </w:tr>
      <w:tr w:rsidR="00D005BB" w14:paraId="63FECDE9" w14:textId="77777777">
        <w:trPr>
          <w:jc w:val="center"/>
        </w:trPr>
        <w:tc>
          <w:tcPr>
            <w:tcW w:w="3312"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32553EC2" w14:textId="77777777" w:rsidR="00D005BB" w:rsidRDefault="00000000">
            <w:r>
              <w:rPr>
                <w:b/>
                <w:color w:val="15395B"/>
                <w:sz w:val="20"/>
              </w:rPr>
              <w:t>Key performance indicators or success measures</w:t>
            </w:r>
          </w:p>
        </w:tc>
        <w:tc>
          <w:tcPr>
            <w:tcW w:w="6120"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0B555732" w14:textId="77777777" w:rsidR="00D005BB" w:rsidRDefault="00000000">
            <w:r>
              <w:rPr>
                <w:color w:val="4A5563"/>
                <w:sz w:val="20"/>
              </w:rPr>
              <w:t xml:space="preserve"> </w:t>
            </w:r>
          </w:p>
        </w:tc>
      </w:tr>
      <w:tr w:rsidR="00D005BB" w14:paraId="6D44AE3F" w14:textId="77777777">
        <w:trPr>
          <w:jc w:val="center"/>
        </w:trPr>
        <w:tc>
          <w:tcPr>
            <w:tcW w:w="3312"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412E5F0D" w14:textId="77777777" w:rsidR="00D005BB" w:rsidRDefault="00000000">
            <w:r>
              <w:rPr>
                <w:b/>
                <w:color w:val="15395B"/>
                <w:sz w:val="20"/>
              </w:rPr>
              <w:t>30-day expectations</w:t>
            </w:r>
          </w:p>
        </w:tc>
        <w:tc>
          <w:tcPr>
            <w:tcW w:w="6120"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2B0155C8" w14:textId="77777777" w:rsidR="00D005BB" w:rsidRDefault="00000000">
            <w:r>
              <w:rPr>
                <w:color w:val="4A5563"/>
                <w:sz w:val="20"/>
              </w:rPr>
              <w:t xml:space="preserve"> </w:t>
            </w:r>
          </w:p>
        </w:tc>
      </w:tr>
      <w:tr w:rsidR="00D005BB" w14:paraId="238F06F7" w14:textId="77777777">
        <w:trPr>
          <w:jc w:val="center"/>
        </w:trPr>
        <w:tc>
          <w:tcPr>
            <w:tcW w:w="3312"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7EDDA9DC" w14:textId="77777777" w:rsidR="00D005BB" w:rsidRDefault="00000000">
            <w:r>
              <w:rPr>
                <w:b/>
                <w:color w:val="15395B"/>
                <w:sz w:val="20"/>
              </w:rPr>
              <w:t>60-day milestones</w:t>
            </w:r>
          </w:p>
        </w:tc>
        <w:tc>
          <w:tcPr>
            <w:tcW w:w="6120"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18CA4A3F" w14:textId="77777777" w:rsidR="00D005BB" w:rsidRDefault="00000000">
            <w:r>
              <w:rPr>
                <w:color w:val="4A5563"/>
                <w:sz w:val="20"/>
              </w:rPr>
              <w:t xml:space="preserve"> </w:t>
            </w:r>
          </w:p>
        </w:tc>
      </w:tr>
      <w:tr w:rsidR="00D005BB" w14:paraId="79FA8509" w14:textId="77777777">
        <w:trPr>
          <w:jc w:val="center"/>
        </w:trPr>
        <w:tc>
          <w:tcPr>
            <w:tcW w:w="3312"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410AEE6C" w14:textId="77777777" w:rsidR="00D005BB" w:rsidRDefault="00000000">
            <w:r>
              <w:rPr>
                <w:b/>
                <w:color w:val="15395B"/>
                <w:sz w:val="20"/>
              </w:rPr>
              <w:t>90-day outcomes</w:t>
            </w:r>
          </w:p>
        </w:tc>
        <w:tc>
          <w:tcPr>
            <w:tcW w:w="6120"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5B698404" w14:textId="77777777" w:rsidR="00D005BB" w:rsidRDefault="00000000">
            <w:r>
              <w:rPr>
                <w:color w:val="4A5563"/>
                <w:sz w:val="20"/>
              </w:rPr>
              <w:t xml:space="preserve"> </w:t>
            </w:r>
          </w:p>
        </w:tc>
      </w:tr>
      <w:tr w:rsidR="00D005BB" w14:paraId="1CF01870" w14:textId="77777777">
        <w:trPr>
          <w:jc w:val="center"/>
        </w:trPr>
        <w:tc>
          <w:tcPr>
            <w:tcW w:w="3312"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1ACEA694" w14:textId="77777777" w:rsidR="00D005BB" w:rsidRDefault="00000000">
            <w:r>
              <w:rPr>
                <w:b/>
                <w:color w:val="15395B"/>
                <w:sz w:val="20"/>
              </w:rPr>
              <w:t>Reporting cadence</w:t>
            </w:r>
          </w:p>
        </w:tc>
        <w:tc>
          <w:tcPr>
            <w:tcW w:w="6120"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04D93C6F" w14:textId="77777777" w:rsidR="00D005BB" w:rsidRDefault="00000000">
            <w:r>
              <w:rPr>
                <w:color w:val="4A5563"/>
                <w:sz w:val="20"/>
              </w:rPr>
              <w:t xml:space="preserve"> </w:t>
            </w:r>
          </w:p>
        </w:tc>
      </w:tr>
      <w:tr w:rsidR="00D005BB" w14:paraId="5CF9E342" w14:textId="77777777">
        <w:trPr>
          <w:jc w:val="center"/>
        </w:trPr>
        <w:tc>
          <w:tcPr>
            <w:tcW w:w="3312"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41E6374F" w14:textId="77777777" w:rsidR="00D005BB" w:rsidRDefault="00000000">
            <w:r>
              <w:rPr>
                <w:b/>
                <w:color w:val="15395B"/>
                <w:sz w:val="20"/>
              </w:rPr>
              <w:t>How performance will be reviewed</w:t>
            </w:r>
          </w:p>
        </w:tc>
        <w:tc>
          <w:tcPr>
            <w:tcW w:w="6120"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37E4BB80" w14:textId="77777777" w:rsidR="00D005BB" w:rsidRDefault="00000000">
            <w:r>
              <w:rPr>
                <w:color w:val="4A5563"/>
                <w:sz w:val="20"/>
              </w:rPr>
              <w:t xml:space="preserve"> </w:t>
            </w:r>
          </w:p>
        </w:tc>
      </w:tr>
    </w:tbl>
    <w:p w14:paraId="799038EF" w14:textId="77777777" w:rsidR="00D005BB" w:rsidRDefault="00D005BB"/>
    <w:tbl>
      <w:tblPr>
        <w:tblW w:w="0" w:type="auto"/>
        <w:jc w:val="center"/>
        <w:tblLayout w:type="fixed"/>
        <w:tblLook w:val="04A0" w:firstRow="1" w:lastRow="0" w:firstColumn="1" w:lastColumn="0" w:noHBand="0" w:noVBand="1"/>
      </w:tblPr>
      <w:tblGrid>
        <w:gridCol w:w="9432"/>
      </w:tblGrid>
      <w:tr w:rsidR="00D005BB" w14:paraId="6D1C1208" w14:textId="77777777">
        <w:trPr>
          <w:jc w:val="center"/>
        </w:trPr>
        <w:tc>
          <w:tcPr>
            <w:tcW w:w="9432" w:type="dxa"/>
            <w:tcBorders>
              <w:top w:val="single" w:sz="8" w:space="0" w:color="2F80ED"/>
              <w:left w:val="single" w:sz="8" w:space="0" w:color="2F80ED"/>
              <w:bottom w:val="single" w:sz="8" w:space="0" w:color="2F80ED"/>
              <w:right w:val="single" w:sz="8" w:space="0" w:color="2F80ED"/>
            </w:tcBorders>
            <w:shd w:val="clear" w:color="auto" w:fill="EAF2FB"/>
            <w:tcMar>
              <w:top w:w="100" w:type="dxa"/>
              <w:left w:w="120" w:type="dxa"/>
              <w:bottom w:w="100" w:type="dxa"/>
              <w:right w:w="120" w:type="dxa"/>
            </w:tcMar>
          </w:tcPr>
          <w:p w14:paraId="2CE5207C" w14:textId="77777777" w:rsidR="00D005BB" w:rsidRDefault="00000000">
            <w:r>
              <w:rPr>
                <w:b/>
                <w:color w:val="15395B"/>
                <w:sz w:val="22"/>
              </w:rPr>
              <w:t>Practical benchmark</w:t>
            </w:r>
            <w:r>
              <w:rPr>
                <w:b/>
                <w:color w:val="15395B"/>
                <w:sz w:val="22"/>
              </w:rPr>
              <w:br/>
            </w:r>
            <w:r>
              <w:rPr>
                <w:color w:val="24303D"/>
                <w:sz w:val="20"/>
              </w:rPr>
              <w:t>Remote roles often perform best when success is measured through quality, responsiveness, ownership, accuracy, and consistency rather than activity volume alone.</w:t>
            </w:r>
          </w:p>
        </w:tc>
      </w:tr>
    </w:tbl>
    <w:p w14:paraId="68ECA6B4" w14:textId="4E216569" w:rsidR="00D005BB" w:rsidRDefault="003157B0">
      <w:r>
        <w:br/>
      </w:r>
    </w:p>
    <w:p w14:paraId="59C43383" w14:textId="77777777" w:rsidR="00D005BB" w:rsidRDefault="00000000">
      <w:pPr>
        <w:keepNext/>
        <w:spacing w:before="160" w:after="80"/>
      </w:pPr>
      <w:r>
        <w:rPr>
          <w:rFonts w:ascii="Aptos Display" w:hAnsi="Aptos Display"/>
          <w:b/>
          <w:color w:val="15395B"/>
          <w:sz w:val="31"/>
        </w:rPr>
        <w:lastRenderedPageBreak/>
        <w:t>5. Selecting the right support model for global hiring</w:t>
      </w:r>
    </w:p>
    <w:p w14:paraId="56F9068D" w14:textId="1C4045FF" w:rsidR="00D005BB" w:rsidRDefault="00000000">
      <w:pPr>
        <w:spacing w:after="80" w:line="240" w:lineRule="auto"/>
      </w:pPr>
      <w:r>
        <w:rPr>
          <w:color w:val="24303D"/>
        </w:rPr>
        <w:t>Borderless Talent Hub supports several pathways depending on how your business wants to hire, onboard, and manage remote talent. The right model depends on your commercial structure, hiring geography, internal resources, and desired level of operational support.</w:t>
      </w:r>
      <w:r w:rsidR="003157B0">
        <w:rPr>
          <w:color w:val="24303D"/>
        </w:rPr>
        <w:br/>
      </w:r>
    </w:p>
    <w:tbl>
      <w:tblPr>
        <w:tblW w:w="0" w:type="auto"/>
        <w:jc w:val="center"/>
        <w:tblLayout w:type="fixed"/>
        <w:tblLook w:val="04A0" w:firstRow="1" w:lastRow="0" w:firstColumn="1" w:lastColumn="0" w:noHBand="0" w:noVBand="1"/>
      </w:tblPr>
      <w:tblGrid>
        <w:gridCol w:w="2477"/>
        <w:gridCol w:w="2261"/>
        <w:gridCol w:w="2261"/>
        <w:gridCol w:w="2434"/>
      </w:tblGrid>
      <w:tr w:rsidR="00D005BB" w14:paraId="62685CD8" w14:textId="77777777">
        <w:trPr>
          <w:jc w:val="center"/>
        </w:trPr>
        <w:tc>
          <w:tcPr>
            <w:tcW w:w="2477" w:type="dxa"/>
            <w:tcBorders>
              <w:top w:val="single" w:sz="8" w:space="0" w:color="15395B"/>
              <w:left w:val="single" w:sz="8" w:space="0" w:color="15395B"/>
              <w:bottom w:val="single" w:sz="8" w:space="0" w:color="15395B"/>
              <w:right w:val="single" w:sz="8" w:space="0" w:color="15395B"/>
            </w:tcBorders>
            <w:shd w:val="clear" w:color="auto" w:fill="15395B"/>
            <w:tcMar>
              <w:top w:w="90" w:type="dxa"/>
              <w:left w:w="90" w:type="dxa"/>
              <w:bottom w:w="90" w:type="dxa"/>
              <w:right w:w="90" w:type="dxa"/>
            </w:tcMar>
          </w:tcPr>
          <w:p w14:paraId="2A7D2086" w14:textId="77777777" w:rsidR="00D005BB" w:rsidRDefault="00000000">
            <w:r>
              <w:rPr>
                <w:b/>
                <w:color w:val="FFFFFF"/>
                <w:sz w:val="18"/>
              </w:rPr>
              <w:t>Support model</w:t>
            </w:r>
          </w:p>
        </w:tc>
        <w:tc>
          <w:tcPr>
            <w:tcW w:w="2261" w:type="dxa"/>
            <w:tcBorders>
              <w:top w:val="single" w:sz="8" w:space="0" w:color="15395B"/>
              <w:left w:val="single" w:sz="8" w:space="0" w:color="15395B"/>
              <w:bottom w:val="single" w:sz="8" w:space="0" w:color="15395B"/>
              <w:right w:val="single" w:sz="8" w:space="0" w:color="15395B"/>
            </w:tcBorders>
            <w:shd w:val="clear" w:color="auto" w:fill="15395B"/>
            <w:tcMar>
              <w:top w:w="90" w:type="dxa"/>
              <w:left w:w="90" w:type="dxa"/>
              <w:bottom w:w="90" w:type="dxa"/>
              <w:right w:w="90" w:type="dxa"/>
            </w:tcMar>
          </w:tcPr>
          <w:p w14:paraId="1D556B3B" w14:textId="77777777" w:rsidR="00D005BB" w:rsidRDefault="00000000">
            <w:r>
              <w:rPr>
                <w:b/>
                <w:color w:val="FFFFFF"/>
                <w:sz w:val="18"/>
              </w:rPr>
              <w:t>Best suited to</w:t>
            </w:r>
          </w:p>
        </w:tc>
        <w:tc>
          <w:tcPr>
            <w:tcW w:w="2261" w:type="dxa"/>
            <w:tcBorders>
              <w:top w:val="single" w:sz="8" w:space="0" w:color="15395B"/>
              <w:left w:val="single" w:sz="8" w:space="0" w:color="15395B"/>
              <w:bottom w:val="single" w:sz="8" w:space="0" w:color="15395B"/>
              <w:right w:val="single" w:sz="8" w:space="0" w:color="15395B"/>
            </w:tcBorders>
            <w:shd w:val="clear" w:color="auto" w:fill="15395B"/>
            <w:tcMar>
              <w:top w:w="90" w:type="dxa"/>
              <w:left w:w="90" w:type="dxa"/>
              <w:bottom w:w="90" w:type="dxa"/>
              <w:right w:w="90" w:type="dxa"/>
            </w:tcMar>
          </w:tcPr>
          <w:p w14:paraId="70FF72E6" w14:textId="77777777" w:rsidR="00D005BB" w:rsidRDefault="00000000">
            <w:r>
              <w:rPr>
                <w:b/>
                <w:color w:val="FFFFFF"/>
                <w:sz w:val="18"/>
              </w:rPr>
              <w:t>What your business controls</w:t>
            </w:r>
          </w:p>
        </w:tc>
        <w:tc>
          <w:tcPr>
            <w:tcW w:w="2434" w:type="dxa"/>
            <w:tcBorders>
              <w:top w:val="single" w:sz="8" w:space="0" w:color="15395B"/>
              <w:left w:val="single" w:sz="8" w:space="0" w:color="15395B"/>
              <w:bottom w:val="single" w:sz="8" w:space="0" w:color="15395B"/>
              <w:right w:val="single" w:sz="8" w:space="0" w:color="15395B"/>
            </w:tcBorders>
            <w:shd w:val="clear" w:color="auto" w:fill="15395B"/>
            <w:tcMar>
              <w:top w:w="90" w:type="dxa"/>
              <w:left w:w="90" w:type="dxa"/>
              <w:bottom w:w="90" w:type="dxa"/>
              <w:right w:w="90" w:type="dxa"/>
            </w:tcMar>
          </w:tcPr>
          <w:p w14:paraId="12E7D1CD" w14:textId="77777777" w:rsidR="00D005BB" w:rsidRDefault="00000000">
            <w:r>
              <w:rPr>
                <w:b/>
                <w:color w:val="FFFFFF"/>
                <w:sz w:val="18"/>
              </w:rPr>
              <w:t>Where BTH adds value</w:t>
            </w:r>
          </w:p>
        </w:tc>
      </w:tr>
      <w:tr w:rsidR="00D005BB" w14:paraId="7638591A" w14:textId="77777777">
        <w:trPr>
          <w:jc w:val="center"/>
        </w:trPr>
        <w:tc>
          <w:tcPr>
            <w:tcW w:w="2477" w:type="dxa"/>
            <w:tcBorders>
              <w:top w:val="single" w:sz="6" w:space="0" w:color="D9E5F0"/>
              <w:left w:val="single" w:sz="6" w:space="0" w:color="D9E5F0"/>
              <w:bottom w:val="single" w:sz="6" w:space="0" w:color="D9E5F0"/>
              <w:right w:val="single" w:sz="6" w:space="0" w:color="D9E5F0"/>
            </w:tcBorders>
            <w:tcMar>
              <w:top w:w="90" w:type="dxa"/>
              <w:left w:w="90" w:type="dxa"/>
              <w:bottom w:w="90" w:type="dxa"/>
              <w:right w:w="90" w:type="dxa"/>
            </w:tcMar>
          </w:tcPr>
          <w:p w14:paraId="58BEAD39" w14:textId="77777777" w:rsidR="00D005BB" w:rsidRDefault="00000000">
            <w:r>
              <w:rPr>
                <w:color w:val="24303D"/>
                <w:sz w:val="18"/>
              </w:rPr>
              <w:t>Remote talent acquisition / direct employment support</w:t>
            </w:r>
          </w:p>
        </w:tc>
        <w:tc>
          <w:tcPr>
            <w:tcW w:w="2261" w:type="dxa"/>
            <w:tcBorders>
              <w:top w:val="single" w:sz="6" w:space="0" w:color="D9E5F0"/>
              <w:left w:val="single" w:sz="6" w:space="0" w:color="D9E5F0"/>
              <w:bottom w:val="single" w:sz="6" w:space="0" w:color="D9E5F0"/>
              <w:right w:val="single" w:sz="6" w:space="0" w:color="D9E5F0"/>
            </w:tcBorders>
            <w:tcMar>
              <w:top w:w="90" w:type="dxa"/>
              <w:left w:w="90" w:type="dxa"/>
              <w:bottom w:w="90" w:type="dxa"/>
              <w:right w:w="90" w:type="dxa"/>
            </w:tcMar>
          </w:tcPr>
          <w:p w14:paraId="26084CFC" w14:textId="77777777" w:rsidR="00D005BB" w:rsidRDefault="00000000">
            <w:r>
              <w:rPr>
                <w:color w:val="24303D"/>
                <w:sz w:val="18"/>
              </w:rPr>
              <w:t>Businesses that want sourcing and vetting support while managing the employment relationship directly.</w:t>
            </w:r>
          </w:p>
        </w:tc>
        <w:tc>
          <w:tcPr>
            <w:tcW w:w="2261" w:type="dxa"/>
            <w:tcBorders>
              <w:top w:val="single" w:sz="6" w:space="0" w:color="D9E5F0"/>
              <w:left w:val="single" w:sz="6" w:space="0" w:color="D9E5F0"/>
              <w:bottom w:val="single" w:sz="6" w:space="0" w:color="D9E5F0"/>
              <w:right w:val="single" w:sz="6" w:space="0" w:color="D9E5F0"/>
            </w:tcBorders>
            <w:tcMar>
              <w:top w:w="90" w:type="dxa"/>
              <w:left w:w="90" w:type="dxa"/>
              <w:bottom w:w="90" w:type="dxa"/>
              <w:right w:w="90" w:type="dxa"/>
            </w:tcMar>
          </w:tcPr>
          <w:p w14:paraId="277E1AE4" w14:textId="77777777" w:rsidR="00D005BB" w:rsidRDefault="00000000">
            <w:r>
              <w:rPr>
                <w:color w:val="24303D"/>
                <w:sz w:val="18"/>
              </w:rPr>
              <w:t>Role scope, interviews, selection, management priorities, and day-to-day delivery.</w:t>
            </w:r>
          </w:p>
        </w:tc>
        <w:tc>
          <w:tcPr>
            <w:tcW w:w="2434" w:type="dxa"/>
            <w:tcBorders>
              <w:top w:val="single" w:sz="6" w:space="0" w:color="D9E5F0"/>
              <w:left w:val="single" w:sz="6" w:space="0" w:color="D9E5F0"/>
              <w:bottom w:val="single" w:sz="6" w:space="0" w:color="D9E5F0"/>
              <w:right w:val="single" w:sz="6" w:space="0" w:color="D9E5F0"/>
            </w:tcBorders>
            <w:tcMar>
              <w:top w:w="90" w:type="dxa"/>
              <w:left w:w="90" w:type="dxa"/>
              <w:bottom w:w="90" w:type="dxa"/>
              <w:right w:w="90" w:type="dxa"/>
            </w:tcMar>
          </w:tcPr>
          <w:p w14:paraId="2BDA7146" w14:textId="77777777" w:rsidR="00D005BB" w:rsidRDefault="00000000">
            <w:r>
              <w:rPr>
                <w:color w:val="24303D"/>
                <w:sz w:val="18"/>
              </w:rPr>
              <w:t>Talent sourcing, screening, shortlist quality, process coordination, and hiring momentum.</w:t>
            </w:r>
          </w:p>
        </w:tc>
      </w:tr>
      <w:tr w:rsidR="00D005BB" w14:paraId="44E0D407" w14:textId="77777777">
        <w:trPr>
          <w:jc w:val="center"/>
        </w:trPr>
        <w:tc>
          <w:tcPr>
            <w:tcW w:w="2477" w:type="dxa"/>
            <w:tcBorders>
              <w:top w:val="single" w:sz="6" w:space="0" w:color="D9E5F0"/>
              <w:left w:val="single" w:sz="6" w:space="0" w:color="D9E5F0"/>
              <w:bottom w:val="single" w:sz="6" w:space="0" w:color="D9E5F0"/>
              <w:right w:val="single" w:sz="6" w:space="0" w:color="D9E5F0"/>
            </w:tcBorders>
            <w:tcMar>
              <w:top w:w="90" w:type="dxa"/>
              <w:left w:w="90" w:type="dxa"/>
              <w:bottom w:w="90" w:type="dxa"/>
              <w:right w:w="90" w:type="dxa"/>
            </w:tcMar>
          </w:tcPr>
          <w:p w14:paraId="6ABF3001" w14:textId="77777777" w:rsidR="00D005BB" w:rsidRDefault="00000000">
            <w:r>
              <w:rPr>
                <w:color w:val="24303D"/>
                <w:sz w:val="18"/>
              </w:rPr>
              <w:t>Employer of Record support</w:t>
            </w:r>
          </w:p>
        </w:tc>
        <w:tc>
          <w:tcPr>
            <w:tcW w:w="2261" w:type="dxa"/>
            <w:tcBorders>
              <w:top w:val="single" w:sz="6" w:space="0" w:color="D9E5F0"/>
              <w:left w:val="single" w:sz="6" w:space="0" w:color="D9E5F0"/>
              <w:bottom w:val="single" w:sz="6" w:space="0" w:color="D9E5F0"/>
              <w:right w:val="single" w:sz="6" w:space="0" w:color="D9E5F0"/>
            </w:tcBorders>
            <w:tcMar>
              <w:top w:w="90" w:type="dxa"/>
              <w:left w:w="90" w:type="dxa"/>
              <w:bottom w:w="90" w:type="dxa"/>
              <w:right w:w="90" w:type="dxa"/>
            </w:tcMar>
          </w:tcPr>
          <w:p w14:paraId="43A1966A" w14:textId="77777777" w:rsidR="00D005BB" w:rsidRDefault="00000000">
            <w:r>
              <w:rPr>
                <w:color w:val="24303D"/>
                <w:sz w:val="18"/>
              </w:rPr>
              <w:t>Hiring in a new market without establishing a local entity first.</w:t>
            </w:r>
          </w:p>
        </w:tc>
        <w:tc>
          <w:tcPr>
            <w:tcW w:w="2261" w:type="dxa"/>
            <w:tcBorders>
              <w:top w:val="single" w:sz="6" w:space="0" w:color="D9E5F0"/>
              <w:left w:val="single" w:sz="6" w:space="0" w:color="D9E5F0"/>
              <w:bottom w:val="single" w:sz="6" w:space="0" w:color="D9E5F0"/>
              <w:right w:val="single" w:sz="6" w:space="0" w:color="D9E5F0"/>
            </w:tcBorders>
            <w:tcMar>
              <w:top w:w="90" w:type="dxa"/>
              <w:left w:w="90" w:type="dxa"/>
              <w:bottom w:w="90" w:type="dxa"/>
              <w:right w:w="90" w:type="dxa"/>
            </w:tcMar>
          </w:tcPr>
          <w:p w14:paraId="29144A9C" w14:textId="77777777" w:rsidR="00D005BB" w:rsidRDefault="00000000">
            <w:r>
              <w:rPr>
                <w:color w:val="24303D"/>
                <w:sz w:val="18"/>
              </w:rPr>
              <w:t>Role ownership, performance expectations, team integration, and business priorities.</w:t>
            </w:r>
          </w:p>
        </w:tc>
        <w:tc>
          <w:tcPr>
            <w:tcW w:w="2434" w:type="dxa"/>
            <w:tcBorders>
              <w:top w:val="single" w:sz="6" w:space="0" w:color="D9E5F0"/>
              <w:left w:val="single" w:sz="6" w:space="0" w:color="D9E5F0"/>
              <w:bottom w:val="single" w:sz="6" w:space="0" w:color="D9E5F0"/>
              <w:right w:val="single" w:sz="6" w:space="0" w:color="D9E5F0"/>
            </w:tcBorders>
            <w:tcMar>
              <w:top w:w="90" w:type="dxa"/>
              <w:left w:w="90" w:type="dxa"/>
              <w:bottom w:w="90" w:type="dxa"/>
              <w:right w:w="90" w:type="dxa"/>
            </w:tcMar>
          </w:tcPr>
          <w:p w14:paraId="0A7EFDF2" w14:textId="77777777" w:rsidR="00D005BB" w:rsidRDefault="00000000">
            <w:r>
              <w:rPr>
                <w:color w:val="24303D"/>
                <w:sz w:val="18"/>
              </w:rPr>
              <w:t>Employment administration, compliant onboarding coordination, payroll support, and local employment infrastructure.</w:t>
            </w:r>
          </w:p>
        </w:tc>
      </w:tr>
      <w:tr w:rsidR="00D005BB" w14:paraId="068BE931" w14:textId="77777777">
        <w:trPr>
          <w:jc w:val="center"/>
        </w:trPr>
        <w:tc>
          <w:tcPr>
            <w:tcW w:w="2477" w:type="dxa"/>
            <w:tcBorders>
              <w:top w:val="single" w:sz="6" w:space="0" w:color="D9E5F0"/>
              <w:left w:val="single" w:sz="6" w:space="0" w:color="D9E5F0"/>
              <w:bottom w:val="single" w:sz="6" w:space="0" w:color="D9E5F0"/>
              <w:right w:val="single" w:sz="6" w:space="0" w:color="D9E5F0"/>
            </w:tcBorders>
            <w:tcMar>
              <w:top w:w="90" w:type="dxa"/>
              <w:left w:w="90" w:type="dxa"/>
              <w:bottom w:w="90" w:type="dxa"/>
              <w:right w:w="90" w:type="dxa"/>
            </w:tcMar>
          </w:tcPr>
          <w:p w14:paraId="0032E358" w14:textId="77777777" w:rsidR="00D005BB" w:rsidRDefault="00000000">
            <w:r>
              <w:rPr>
                <w:color w:val="24303D"/>
                <w:sz w:val="18"/>
              </w:rPr>
              <w:t>Dedicated remote team support</w:t>
            </w:r>
          </w:p>
        </w:tc>
        <w:tc>
          <w:tcPr>
            <w:tcW w:w="2261" w:type="dxa"/>
            <w:tcBorders>
              <w:top w:val="single" w:sz="6" w:space="0" w:color="D9E5F0"/>
              <w:left w:val="single" w:sz="6" w:space="0" w:color="D9E5F0"/>
              <w:bottom w:val="single" w:sz="6" w:space="0" w:color="D9E5F0"/>
              <w:right w:val="single" w:sz="6" w:space="0" w:color="D9E5F0"/>
            </w:tcBorders>
            <w:tcMar>
              <w:top w:w="90" w:type="dxa"/>
              <w:left w:w="90" w:type="dxa"/>
              <w:bottom w:w="90" w:type="dxa"/>
              <w:right w:w="90" w:type="dxa"/>
            </w:tcMar>
          </w:tcPr>
          <w:p w14:paraId="3B484F6E" w14:textId="77777777" w:rsidR="00D005BB" w:rsidRDefault="00000000">
            <w:r>
              <w:rPr>
                <w:color w:val="24303D"/>
                <w:sz w:val="18"/>
              </w:rPr>
              <w:t>Ongoing roles or teams operating as an extension of your business.</w:t>
            </w:r>
          </w:p>
        </w:tc>
        <w:tc>
          <w:tcPr>
            <w:tcW w:w="2261" w:type="dxa"/>
            <w:tcBorders>
              <w:top w:val="single" w:sz="6" w:space="0" w:color="D9E5F0"/>
              <w:left w:val="single" w:sz="6" w:space="0" w:color="D9E5F0"/>
              <w:bottom w:val="single" w:sz="6" w:space="0" w:color="D9E5F0"/>
              <w:right w:val="single" w:sz="6" w:space="0" w:color="D9E5F0"/>
            </w:tcBorders>
            <w:tcMar>
              <w:top w:w="90" w:type="dxa"/>
              <w:left w:w="90" w:type="dxa"/>
              <w:bottom w:w="90" w:type="dxa"/>
              <w:right w:w="90" w:type="dxa"/>
            </w:tcMar>
          </w:tcPr>
          <w:p w14:paraId="601C0C19" w14:textId="77777777" w:rsidR="00D005BB" w:rsidRDefault="00000000">
            <w:r>
              <w:rPr>
                <w:color w:val="24303D"/>
                <w:sz w:val="18"/>
              </w:rPr>
              <w:t>Workflow ownership, service standards, KPIs, communication rhythm, and team direction.</w:t>
            </w:r>
          </w:p>
        </w:tc>
        <w:tc>
          <w:tcPr>
            <w:tcW w:w="2434" w:type="dxa"/>
            <w:tcBorders>
              <w:top w:val="single" w:sz="6" w:space="0" w:color="D9E5F0"/>
              <w:left w:val="single" w:sz="6" w:space="0" w:color="D9E5F0"/>
              <w:bottom w:val="single" w:sz="6" w:space="0" w:color="D9E5F0"/>
              <w:right w:val="single" w:sz="6" w:space="0" w:color="D9E5F0"/>
            </w:tcBorders>
            <w:tcMar>
              <w:top w:w="90" w:type="dxa"/>
              <w:left w:w="90" w:type="dxa"/>
              <w:bottom w:w="90" w:type="dxa"/>
              <w:right w:w="90" w:type="dxa"/>
            </w:tcMar>
          </w:tcPr>
          <w:p w14:paraId="2F08FAD7" w14:textId="77777777" w:rsidR="00D005BB" w:rsidRDefault="00000000">
            <w:r>
              <w:rPr>
                <w:color w:val="24303D"/>
                <w:sz w:val="18"/>
              </w:rPr>
              <w:t>Hiring coordination, onboarding support, admin structure, continuity, and scaling support.</w:t>
            </w:r>
          </w:p>
        </w:tc>
      </w:tr>
      <w:tr w:rsidR="00D005BB" w14:paraId="54B5FF7E" w14:textId="77777777">
        <w:trPr>
          <w:jc w:val="center"/>
        </w:trPr>
        <w:tc>
          <w:tcPr>
            <w:tcW w:w="2477" w:type="dxa"/>
            <w:tcBorders>
              <w:top w:val="single" w:sz="6" w:space="0" w:color="D9E5F0"/>
              <w:left w:val="single" w:sz="6" w:space="0" w:color="D9E5F0"/>
              <w:bottom w:val="single" w:sz="6" w:space="0" w:color="D9E5F0"/>
              <w:right w:val="single" w:sz="6" w:space="0" w:color="D9E5F0"/>
            </w:tcBorders>
            <w:tcMar>
              <w:top w:w="90" w:type="dxa"/>
              <w:left w:w="90" w:type="dxa"/>
              <w:bottom w:w="90" w:type="dxa"/>
              <w:right w:w="90" w:type="dxa"/>
            </w:tcMar>
          </w:tcPr>
          <w:p w14:paraId="407DC389" w14:textId="77777777" w:rsidR="00D005BB" w:rsidRDefault="00000000">
            <w:r>
              <w:rPr>
                <w:color w:val="24303D"/>
                <w:sz w:val="18"/>
              </w:rPr>
              <w:t>Project-based or flexible specialist support</w:t>
            </w:r>
          </w:p>
        </w:tc>
        <w:tc>
          <w:tcPr>
            <w:tcW w:w="2261" w:type="dxa"/>
            <w:tcBorders>
              <w:top w:val="single" w:sz="6" w:space="0" w:color="D9E5F0"/>
              <w:left w:val="single" w:sz="6" w:space="0" w:color="D9E5F0"/>
              <w:bottom w:val="single" w:sz="6" w:space="0" w:color="D9E5F0"/>
              <w:right w:val="single" w:sz="6" w:space="0" w:color="D9E5F0"/>
            </w:tcBorders>
            <w:tcMar>
              <w:top w:w="90" w:type="dxa"/>
              <w:left w:w="90" w:type="dxa"/>
              <w:bottom w:w="90" w:type="dxa"/>
              <w:right w:w="90" w:type="dxa"/>
            </w:tcMar>
          </w:tcPr>
          <w:p w14:paraId="33C3243B" w14:textId="77777777" w:rsidR="00D005BB" w:rsidRDefault="00000000">
            <w:r>
              <w:rPr>
                <w:color w:val="24303D"/>
                <w:sz w:val="18"/>
              </w:rPr>
              <w:t>Defined projects, interim capacity, migrations, launches, or specialist skill gaps.</w:t>
            </w:r>
          </w:p>
        </w:tc>
        <w:tc>
          <w:tcPr>
            <w:tcW w:w="2261" w:type="dxa"/>
            <w:tcBorders>
              <w:top w:val="single" w:sz="6" w:space="0" w:color="D9E5F0"/>
              <w:left w:val="single" w:sz="6" w:space="0" w:color="D9E5F0"/>
              <w:bottom w:val="single" w:sz="6" w:space="0" w:color="D9E5F0"/>
              <w:right w:val="single" w:sz="6" w:space="0" w:color="D9E5F0"/>
            </w:tcBorders>
            <w:tcMar>
              <w:top w:w="90" w:type="dxa"/>
              <w:left w:w="90" w:type="dxa"/>
              <w:bottom w:w="90" w:type="dxa"/>
              <w:right w:w="90" w:type="dxa"/>
            </w:tcMar>
          </w:tcPr>
          <w:p w14:paraId="6051AD85" w14:textId="77777777" w:rsidR="00D005BB" w:rsidRDefault="00000000">
            <w:r>
              <w:rPr>
                <w:color w:val="24303D"/>
                <w:sz w:val="18"/>
              </w:rPr>
              <w:t>Project scope, outcomes, delivery expectations, milestones, and sign-off.</w:t>
            </w:r>
          </w:p>
        </w:tc>
        <w:tc>
          <w:tcPr>
            <w:tcW w:w="2434" w:type="dxa"/>
            <w:tcBorders>
              <w:top w:val="single" w:sz="6" w:space="0" w:color="D9E5F0"/>
              <w:left w:val="single" w:sz="6" w:space="0" w:color="D9E5F0"/>
              <w:bottom w:val="single" w:sz="6" w:space="0" w:color="D9E5F0"/>
              <w:right w:val="single" w:sz="6" w:space="0" w:color="D9E5F0"/>
            </w:tcBorders>
            <w:tcMar>
              <w:top w:w="90" w:type="dxa"/>
              <w:left w:w="90" w:type="dxa"/>
              <w:bottom w:w="90" w:type="dxa"/>
              <w:right w:w="90" w:type="dxa"/>
            </w:tcMar>
          </w:tcPr>
          <w:p w14:paraId="387AA919" w14:textId="77777777" w:rsidR="00D005BB" w:rsidRDefault="00000000">
            <w:r>
              <w:rPr>
                <w:color w:val="24303D"/>
                <w:sz w:val="18"/>
              </w:rPr>
              <w:t>Flexible resourcing, coordination support, specialist capability access, and commercial clarity.</w:t>
            </w:r>
          </w:p>
        </w:tc>
      </w:tr>
    </w:tbl>
    <w:p w14:paraId="651775B0" w14:textId="723C4E53" w:rsidR="00D005BB" w:rsidRDefault="003157B0">
      <w:r>
        <w:br/>
      </w:r>
    </w:p>
    <w:p w14:paraId="500AD6E0" w14:textId="77777777" w:rsidR="00D005BB" w:rsidRDefault="00000000">
      <w:pPr>
        <w:keepNext/>
        <w:spacing w:before="160" w:after="80"/>
      </w:pPr>
      <w:r>
        <w:rPr>
          <w:rFonts w:ascii="Aptos Display" w:hAnsi="Aptos Display"/>
          <w:b/>
          <w:color w:val="15395B"/>
          <w:sz w:val="31"/>
        </w:rPr>
        <w:t>6. Budget, market, and onboarding considerations</w:t>
      </w:r>
    </w:p>
    <w:p w14:paraId="4AE22578" w14:textId="55B85922" w:rsidR="00D005BB" w:rsidRDefault="00000000">
      <w:pPr>
        <w:spacing w:after="80" w:line="240" w:lineRule="auto"/>
      </w:pPr>
      <w:r>
        <w:rPr>
          <w:color w:val="24303D"/>
        </w:rPr>
        <w:t>Role design should align with budget range, seniority, preferred market, systems access, and employment requirements. Addressing these points early reduces delays and supports stronger commercial planning.</w:t>
      </w:r>
      <w:r w:rsidR="003157B0">
        <w:rPr>
          <w:color w:val="24303D"/>
        </w:rPr>
        <w:br/>
      </w:r>
    </w:p>
    <w:tbl>
      <w:tblPr>
        <w:tblW w:w="0" w:type="auto"/>
        <w:jc w:val="center"/>
        <w:tblLayout w:type="fixed"/>
        <w:tblLook w:val="04A0" w:firstRow="1" w:lastRow="0" w:firstColumn="1" w:lastColumn="0" w:noHBand="0" w:noVBand="1"/>
      </w:tblPr>
      <w:tblGrid>
        <w:gridCol w:w="3485"/>
        <w:gridCol w:w="5947"/>
      </w:tblGrid>
      <w:tr w:rsidR="00D005BB" w14:paraId="64385789" w14:textId="77777777">
        <w:trPr>
          <w:jc w:val="center"/>
        </w:trPr>
        <w:tc>
          <w:tcPr>
            <w:tcW w:w="3485" w:type="dxa"/>
            <w:tcBorders>
              <w:top w:val="single" w:sz="8" w:space="0" w:color="15395B"/>
              <w:left w:val="single" w:sz="8" w:space="0" w:color="15395B"/>
              <w:bottom w:val="single" w:sz="8" w:space="0" w:color="15395B"/>
              <w:right w:val="single" w:sz="8" w:space="0" w:color="15395B"/>
            </w:tcBorders>
            <w:shd w:val="clear" w:color="auto" w:fill="15395B"/>
            <w:tcMar>
              <w:top w:w="90" w:type="dxa"/>
              <w:left w:w="110" w:type="dxa"/>
              <w:bottom w:w="90" w:type="dxa"/>
              <w:right w:w="110" w:type="dxa"/>
            </w:tcMar>
          </w:tcPr>
          <w:p w14:paraId="60C43B1E" w14:textId="77777777" w:rsidR="00D005BB" w:rsidRDefault="00000000">
            <w:r>
              <w:rPr>
                <w:b/>
                <w:color w:val="FFFFFF"/>
                <w:sz w:val="20"/>
              </w:rPr>
              <w:t>Field</w:t>
            </w:r>
          </w:p>
        </w:tc>
        <w:tc>
          <w:tcPr>
            <w:tcW w:w="5947" w:type="dxa"/>
            <w:tcBorders>
              <w:top w:val="single" w:sz="8" w:space="0" w:color="15395B"/>
              <w:left w:val="single" w:sz="8" w:space="0" w:color="15395B"/>
              <w:bottom w:val="single" w:sz="8" w:space="0" w:color="15395B"/>
              <w:right w:val="single" w:sz="8" w:space="0" w:color="15395B"/>
            </w:tcBorders>
            <w:shd w:val="clear" w:color="auto" w:fill="15395B"/>
            <w:tcMar>
              <w:top w:w="90" w:type="dxa"/>
              <w:left w:w="110" w:type="dxa"/>
              <w:bottom w:w="90" w:type="dxa"/>
              <w:right w:w="110" w:type="dxa"/>
            </w:tcMar>
          </w:tcPr>
          <w:p w14:paraId="631CD586" w14:textId="77777777" w:rsidR="00D005BB" w:rsidRDefault="00000000">
            <w:r>
              <w:rPr>
                <w:b/>
                <w:color w:val="FFFFFF"/>
                <w:sz w:val="20"/>
              </w:rPr>
              <w:t>Response / Notes</w:t>
            </w:r>
          </w:p>
        </w:tc>
      </w:tr>
      <w:tr w:rsidR="00D005BB" w14:paraId="70EB36E4" w14:textId="77777777">
        <w:trPr>
          <w:jc w:val="center"/>
        </w:trPr>
        <w:tc>
          <w:tcPr>
            <w:tcW w:w="3485"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60830526" w14:textId="77777777" w:rsidR="00D005BB" w:rsidRDefault="00000000">
            <w:r>
              <w:rPr>
                <w:b/>
                <w:color w:val="15395B"/>
                <w:sz w:val="20"/>
              </w:rPr>
              <w:t>Target monthly budget range</w:t>
            </w:r>
          </w:p>
        </w:tc>
        <w:tc>
          <w:tcPr>
            <w:tcW w:w="5947"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1D696F9A" w14:textId="77777777" w:rsidR="00D005BB" w:rsidRDefault="00000000">
            <w:r>
              <w:rPr>
                <w:color w:val="4A5563"/>
                <w:sz w:val="20"/>
              </w:rPr>
              <w:t xml:space="preserve"> </w:t>
            </w:r>
          </w:p>
        </w:tc>
      </w:tr>
      <w:tr w:rsidR="00D005BB" w14:paraId="73B9EC80" w14:textId="77777777">
        <w:trPr>
          <w:jc w:val="center"/>
        </w:trPr>
        <w:tc>
          <w:tcPr>
            <w:tcW w:w="3485"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0AA5C1C4" w14:textId="77777777" w:rsidR="00D005BB" w:rsidRDefault="00000000">
            <w:r>
              <w:rPr>
                <w:b/>
                <w:color w:val="15395B"/>
                <w:sz w:val="20"/>
              </w:rPr>
              <w:lastRenderedPageBreak/>
              <w:t>Preferred market or region, if known</w:t>
            </w:r>
          </w:p>
        </w:tc>
        <w:tc>
          <w:tcPr>
            <w:tcW w:w="5947"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14073647" w14:textId="77777777" w:rsidR="00D005BB" w:rsidRDefault="00000000">
            <w:r>
              <w:rPr>
                <w:color w:val="4A5563"/>
                <w:sz w:val="20"/>
              </w:rPr>
              <w:t xml:space="preserve"> </w:t>
            </w:r>
          </w:p>
        </w:tc>
      </w:tr>
      <w:tr w:rsidR="00D005BB" w14:paraId="426E2618" w14:textId="77777777">
        <w:trPr>
          <w:jc w:val="center"/>
        </w:trPr>
        <w:tc>
          <w:tcPr>
            <w:tcW w:w="3485"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3EB2D8DF" w14:textId="77777777" w:rsidR="00D005BB" w:rsidRDefault="00000000">
            <w:r>
              <w:rPr>
                <w:b/>
                <w:color w:val="15395B"/>
                <w:sz w:val="20"/>
              </w:rPr>
              <w:t>Role seniority level</w:t>
            </w:r>
          </w:p>
        </w:tc>
        <w:tc>
          <w:tcPr>
            <w:tcW w:w="5947"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6E36ABEA" w14:textId="77777777" w:rsidR="00D005BB" w:rsidRDefault="00000000">
            <w:r>
              <w:rPr>
                <w:color w:val="4A5563"/>
                <w:sz w:val="20"/>
              </w:rPr>
              <w:t xml:space="preserve"> </w:t>
            </w:r>
          </w:p>
        </w:tc>
      </w:tr>
      <w:tr w:rsidR="00D005BB" w14:paraId="3F421148" w14:textId="77777777">
        <w:trPr>
          <w:jc w:val="center"/>
        </w:trPr>
        <w:tc>
          <w:tcPr>
            <w:tcW w:w="3485"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16B84AC0" w14:textId="77777777" w:rsidR="00D005BB" w:rsidRDefault="00000000">
            <w:r>
              <w:rPr>
                <w:b/>
                <w:color w:val="15395B"/>
                <w:sz w:val="20"/>
              </w:rPr>
              <w:t>Any one-off setup or onboarding considerations</w:t>
            </w:r>
          </w:p>
        </w:tc>
        <w:tc>
          <w:tcPr>
            <w:tcW w:w="5947"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37186E09" w14:textId="77777777" w:rsidR="00D005BB" w:rsidRDefault="00000000">
            <w:r>
              <w:rPr>
                <w:color w:val="4A5563"/>
                <w:sz w:val="20"/>
              </w:rPr>
              <w:t xml:space="preserve"> </w:t>
            </w:r>
          </w:p>
        </w:tc>
      </w:tr>
      <w:tr w:rsidR="00D005BB" w14:paraId="5BDE48AA" w14:textId="77777777">
        <w:trPr>
          <w:jc w:val="center"/>
        </w:trPr>
        <w:tc>
          <w:tcPr>
            <w:tcW w:w="3485"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649DD1F8" w14:textId="77777777" w:rsidR="00D005BB" w:rsidRDefault="00000000">
            <w:r>
              <w:rPr>
                <w:b/>
                <w:color w:val="15395B"/>
                <w:sz w:val="20"/>
              </w:rPr>
              <w:t>Equipment, software, or access requirements</w:t>
            </w:r>
          </w:p>
        </w:tc>
        <w:tc>
          <w:tcPr>
            <w:tcW w:w="5947"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158CF6A1" w14:textId="77777777" w:rsidR="00D005BB" w:rsidRDefault="00000000">
            <w:r>
              <w:rPr>
                <w:color w:val="4A5563"/>
                <w:sz w:val="20"/>
              </w:rPr>
              <w:t xml:space="preserve"> </w:t>
            </w:r>
          </w:p>
        </w:tc>
      </w:tr>
      <w:tr w:rsidR="00D005BB" w14:paraId="62751ADC" w14:textId="77777777">
        <w:trPr>
          <w:jc w:val="center"/>
        </w:trPr>
        <w:tc>
          <w:tcPr>
            <w:tcW w:w="3485"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79969B37" w14:textId="77777777" w:rsidR="00D005BB" w:rsidRDefault="00000000">
            <w:r>
              <w:rPr>
                <w:b/>
                <w:color w:val="15395B"/>
                <w:sz w:val="20"/>
              </w:rPr>
              <w:t>Compliance, payroll, or employment administration needs</w:t>
            </w:r>
          </w:p>
        </w:tc>
        <w:tc>
          <w:tcPr>
            <w:tcW w:w="5947"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21CD77AE" w14:textId="77777777" w:rsidR="00D005BB" w:rsidRDefault="00000000">
            <w:r>
              <w:rPr>
                <w:color w:val="4A5563"/>
                <w:sz w:val="20"/>
              </w:rPr>
              <w:t xml:space="preserve"> </w:t>
            </w:r>
          </w:p>
        </w:tc>
      </w:tr>
    </w:tbl>
    <w:p w14:paraId="41946328" w14:textId="77777777" w:rsidR="00D005BB" w:rsidRDefault="00D005BB"/>
    <w:p w14:paraId="74ACCB52" w14:textId="77777777" w:rsidR="00D005BB" w:rsidRDefault="00000000">
      <w:pPr>
        <w:keepNext/>
        <w:spacing w:before="120" w:after="40"/>
      </w:pPr>
      <w:r>
        <w:rPr>
          <w:b/>
          <w:color w:val="15395B"/>
          <w:sz w:val="24"/>
        </w:rPr>
        <w:t>Onboarding readiness</w:t>
      </w:r>
    </w:p>
    <w:tbl>
      <w:tblPr>
        <w:tblW w:w="0" w:type="auto"/>
        <w:jc w:val="center"/>
        <w:tblLayout w:type="fixed"/>
        <w:tblLook w:val="04A0" w:firstRow="1" w:lastRow="0" w:firstColumn="1" w:lastColumn="0" w:noHBand="0" w:noVBand="1"/>
      </w:tblPr>
      <w:tblGrid>
        <w:gridCol w:w="4716"/>
        <w:gridCol w:w="4716"/>
      </w:tblGrid>
      <w:tr w:rsidR="00D005BB" w14:paraId="4CC39581" w14:textId="77777777">
        <w:trPr>
          <w:jc w:val="center"/>
        </w:trPr>
        <w:tc>
          <w:tcPr>
            <w:tcW w:w="471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2401082B" w14:textId="77777777" w:rsidR="00D005BB" w:rsidRDefault="00000000">
            <w:r>
              <w:rPr>
                <w:color w:val="24303D"/>
                <w:sz w:val="20"/>
              </w:rPr>
              <w:t>☐  Manager or operational owner is confirmed.</w:t>
            </w:r>
          </w:p>
        </w:tc>
        <w:tc>
          <w:tcPr>
            <w:tcW w:w="471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56A32B5E" w14:textId="77777777" w:rsidR="00D005BB" w:rsidRDefault="00000000">
            <w:r>
              <w:rPr>
                <w:color w:val="24303D"/>
                <w:sz w:val="20"/>
              </w:rPr>
              <w:t>☐  System access and account setup requirements are known.</w:t>
            </w:r>
          </w:p>
        </w:tc>
      </w:tr>
      <w:tr w:rsidR="00D005BB" w14:paraId="732AF02E" w14:textId="77777777">
        <w:trPr>
          <w:jc w:val="center"/>
        </w:trPr>
        <w:tc>
          <w:tcPr>
            <w:tcW w:w="471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064B6656" w14:textId="77777777" w:rsidR="00D005BB" w:rsidRDefault="00000000">
            <w:r>
              <w:rPr>
                <w:color w:val="24303D"/>
                <w:sz w:val="20"/>
              </w:rPr>
              <w:t>☐  The role has a clear reporting line and communication rhythm.</w:t>
            </w:r>
          </w:p>
        </w:tc>
        <w:tc>
          <w:tcPr>
            <w:tcW w:w="471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15A19702" w14:textId="77777777" w:rsidR="00D005BB" w:rsidRDefault="00000000">
            <w:r>
              <w:rPr>
                <w:color w:val="24303D"/>
                <w:sz w:val="20"/>
              </w:rPr>
              <w:t>☐  Tools, SOPs, and handover materials can be prepared in time.</w:t>
            </w:r>
          </w:p>
        </w:tc>
      </w:tr>
      <w:tr w:rsidR="00D005BB" w14:paraId="489D9C22" w14:textId="77777777">
        <w:trPr>
          <w:jc w:val="center"/>
        </w:trPr>
        <w:tc>
          <w:tcPr>
            <w:tcW w:w="471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514D075A" w14:textId="77777777" w:rsidR="00D005BB" w:rsidRDefault="00000000">
            <w:r>
              <w:rPr>
                <w:color w:val="24303D"/>
                <w:sz w:val="20"/>
              </w:rPr>
              <w:t>☐  The budget range is realistic for the responsibilities required.</w:t>
            </w:r>
          </w:p>
        </w:tc>
        <w:tc>
          <w:tcPr>
            <w:tcW w:w="471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131FDE3E" w14:textId="77777777" w:rsidR="00D005BB" w:rsidRDefault="00000000">
            <w:r>
              <w:rPr>
                <w:color w:val="24303D"/>
                <w:sz w:val="20"/>
              </w:rPr>
              <w:t>☐  Internal stakeholders are aligned on what the role will own.</w:t>
            </w:r>
          </w:p>
        </w:tc>
      </w:tr>
    </w:tbl>
    <w:p w14:paraId="617B9340" w14:textId="0E95B68C" w:rsidR="00D005BB" w:rsidRDefault="003157B0">
      <w:r>
        <w:br/>
      </w:r>
    </w:p>
    <w:p w14:paraId="5CCCE25A" w14:textId="77777777" w:rsidR="00D005BB" w:rsidRDefault="00000000">
      <w:pPr>
        <w:keepNext/>
        <w:spacing w:before="160" w:after="80"/>
      </w:pPr>
      <w:r>
        <w:rPr>
          <w:rFonts w:ascii="Aptos Display" w:hAnsi="Aptos Display"/>
          <w:b/>
          <w:color w:val="15395B"/>
          <w:sz w:val="31"/>
        </w:rPr>
        <w:t>7. Role brief quality check</w:t>
      </w:r>
    </w:p>
    <w:p w14:paraId="3B148A4F" w14:textId="77777777" w:rsidR="00D005BB" w:rsidRDefault="00000000">
      <w:pPr>
        <w:spacing w:after="80" w:line="240" w:lineRule="auto"/>
      </w:pPr>
      <w:r>
        <w:rPr>
          <w:color w:val="24303D"/>
        </w:rPr>
        <w:t>Before moving into sourcing, assess whether the brief is clear enough to support candidate screening, commercial alignment, and smoother onboarding.</w:t>
      </w:r>
    </w:p>
    <w:tbl>
      <w:tblPr>
        <w:tblW w:w="0" w:type="auto"/>
        <w:jc w:val="center"/>
        <w:tblLayout w:type="fixed"/>
        <w:tblLook w:val="04A0" w:firstRow="1" w:lastRow="0" w:firstColumn="1" w:lastColumn="0" w:noHBand="0" w:noVBand="1"/>
      </w:tblPr>
      <w:tblGrid>
        <w:gridCol w:w="4716"/>
        <w:gridCol w:w="4716"/>
      </w:tblGrid>
      <w:tr w:rsidR="00D005BB" w14:paraId="10F53C08" w14:textId="77777777">
        <w:trPr>
          <w:jc w:val="center"/>
        </w:trPr>
        <w:tc>
          <w:tcPr>
            <w:tcW w:w="471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1E0ADCF5" w14:textId="77777777" w:rsidR="00D005BB" w:rsidRDefault="00000000">
            <w:r>
              <w:rPr>
                <w:color w:val="24303D"/>
                <w:sz w:val="20"/>
              </w:rPr>
              <w:t>☐  The business objective behind the hire is clear.</w:t>
            </w:r>
          </w:p>
        </w:tc>
        <w:tc>
          <w:tcPr>
            <w:tcW w:w="471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21CB57D5" w14:textId="77777777" w:rsidR="00D005BB" w:rsidRDefault="00000000">
            <w:r>
              <w:rPr>
                <w:color w:val="24303D"/>
                <w:sz w:val="20"/>
              </w:rPr>
              <w:t>☐  The role scope is specific and commercially realistic.</w:t>
            </w:r>
          </w:p>
        </w:tc>
      </w:tr>
      <w:tr w:rsidR="00D005BB" w14:paraId="13508AC3" w14:textId="77777777">
        <w:trPr>
          <w:jc w:val="center"/>
        </w:trPr>
        <w:tc>
          <w:tcPr>
            <w:tcW w:w="471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2B0CB47B" w14:textId="77777777" w:rsidR="00D005BB" w:rsidRDefault="00000000">
            <w:r>
              <w:rPr>
                <w:color w:val="24303D"/>
                <w:sz w:val="20"/>
              </w:rPr>
              <w:t>☐  Success measures are defined for the first 30 to 90 days.</w:t>
            </w:r>
          </w:p>
        </w:tc>
        <w:tc>
          <w:tcPr>
            <w:tcW w:w="471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2174A7A8" w14:textId="77777777" w:rsidR="00D005BB" w:rsidRDefault="00000000">
            <w:r>
              <w:rPr>
                <w:color w:val="24303D"/>
                <w:sz w:val="20"/>
              </w:rPr>
              <w:t>☐  The support model has been selected with intention.</w:t>
            </w:r>
          </w:p>
        </w:tc>
      </w:tr>
      <w:tr w:rsidR="00D005BB" w14:paraId="16E8631D" w14:textId="77777777">
        <w:trPr>
          <w:jc w:val="center"/>
        </w:trPr>
        <w:tc>
          <w:tcPr>
            <w:tcW w:w="471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13E80D32" w14:textId="77777777" w:rsidR="00D005BB" w:rsidRDefault="00000000">
            <w:r>
              <w:rPr>
                <w:color w:val="24303D"/>
                <w:sz w:val="20"/>
              </w:rPr>
              <w:t xml:space="preserve">☐  Time-zone overlap and communication </w:t>
            </w:r>
            <w:r>
              <w:rPr>
                <w:color w:val="24303D"/>
                <w:sz w:val="20"/>
              </w:rPr>
              <w:lastRenderedPageBreak/>
              <w:t>expectations are clear.</w:t>
            </w:r>
          </w:p>
        </w:tc>
        <w:tc>
          <w:tcPr>
            <w:tcW w:w="471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484EED0A" w14:textId="77777777" w:rsidR="00D005BB" w:rsidRDefault="00000000">
            <w:r>
              <w:rPr>
                <w:color w:val="24303D"/>
                <w:sz w:val="20"/>
              </w:rPr>
              <w:lastRenderedPageBreak/>
              <w:t xml:space="preserve">☐  The role includes only genuinely essential </w:t>
            </w:r>
            <w:r>
              <w:rPr>
                <w:color w:val="24303D"/>
                <w:sz w:val="20"/>
              </w:rPr>
              <w:lastRenderedPageBreak/>
              <w:t>requirements.</w:t>
            </w:r>
          </w:p>
        </w:tc>
      </w:tr>
      <w:tr w:rsidR="00D005BB" w14:paraId="43C4C665" w14:textId="77777777">
        <w:trPr>
          <w:jc w:val="center"/>
        </w:trPr>
        <w:tc>
          <w:tcPr>
            <w:tcW w:w="471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6C2F1823" w14:textId="77777777" w:rsidR="00D005BB" w:rsidRDefault="00000000">
            <w:r>
              <w:rPr>
                <w:color w:val="24303D"/>
                <w:sz w:val="20"/>
              </w:rPr>
              <w:lastRenderedPageBreak/>
              <w:t>☐  Budget, start date, and urgency are aligned internally.</w:t>
            </w:r>
          </w:p>
        </w:tc>
        <w:tc>
          <w:tcPr>
            <w:tcW w:w="471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65BDF74A" w14:textId="77777777" w:rsidR="00D005BB" w:rsidRDefault="00000000">
            <w:r>
              <w:rPr>
                <w:color w:val="24303D"/>
                <w:sz w:val="20"/>
              </w:rPr>
              <w:t>☐  The brief is strong enough to support candidate screening and shortlisting.</w:t>
            </w:r>
          </w:p>
        </w:tc>
      </w:tr>
    </w:tbl>
    <w:p w14:paraId="6EFBFBD6" w14:textId="77777777" w:rsidR="00D005BB" w:rsidRDefault="00D005BB"/>
    <w:p w14:paraId="1AC7A67A" w14:textId="618540B4" w:rsidR="00D005BB" w:rsidRDefault="003157B0" w:rsidP="00686D20">
      <w:r>
        <w:rPr>
          <w:rFonts w:ascii="Aptos Display" w:hAnsi="Aptos Display"/>
          <w:b/>
          <w:color w:val="15395B"/>
          <w:sz w:val="31"/>
        </w:rPr>
        <w:br/>
      </w:r>
      <w:r w:rsidR="00000000">
        <w:rPr>
          <w:rFonts w:ascii="Aptos Display" w:hAnsi="Aptos Display"/>
          <w:b/>
          <w:color w:val="15395B"/>
          <w:sz w:val="31"/>
        </w:rPr>
        <w:t>8. Approval and next-step summary</w:t>
      </w:r>
    </w:p>
    <w:p w14:paraId="784A4EF7" w14:textId="2B2C1898" w:rsidR="00D005BB" w:rsidRDefault="00000000">
      <w:pPr>
        <w:spacing w:after="80" w:line="240" w:lineRule="auto"/>
      </w:pPr>
      <w:r>
        <w:rPr>
          <w:color w:val="24303D"/>
        </w:rPr>
        <w:t>Once the scope is agreed, the role is ready to move into a more focused hiring process. This final section helps confirm internal alignment before interviews, onboarding preparation, and wider delivery planning begin.</w:t>
      </w:r>
      <w:r w:rsidR="003157B0">
        <w:rPr>
          <w:color w:val="24303D"/>
        </w:rPr>
        <w:br/>
      </w:r>
    </w:p>
    <w:tbl>
      <w:tblPr>
        <w:tblW w:w="0" w:type="auto"/>
        <w:jc w:val="center"/>
        <w:tblLayout w:type="fixed"/>
        <w:tblLook w:val="04A0" w:firstRow="1" w:lastRow="0" w:firstColumn="1" w:lastColumn="0" w:noHBand="0" w:noVBand="1"/>
      </w:tblPr>
      <w:tblGrid>
        <w:gridCol w:w="3456"/>
        <w:gridCol w:w="5976"/>
      </w:tblGrid>
      <w:tr w:rsidR="00D005BB" w14:paraId="00008A73" w14:textId="77777777">
        <w:trPr>
          <w:jc w:val="center"/>
        </w:trPr>
        <w:tc>
          <w:tcPr>
            <w:tcW w:w="3456" w:type="dxa"/>
            <w:tcBorders>
              <w:top w:val="single" w:sz="8" w:space="0" w:color="15395B"/>
              <w:left w:val="single" w:sz="8" w:space="0" w:color="15395B"/>
              <w:bottom w:val="single" w:sz="8" w:space="0" w:color="15395B"/>
              <w:right w:val="single" w:sz="8" w:space="0" w:color="15395B"/>
            </w:tcBorders>
            <w:shd w:val="clear" w:color="auto" w:fill="15395B"/>
            <w:tcMar>
              <w:top w:w="90" w:type="dxa"/>
              <w:left w:w="110" w:type="dxa"/>
              <w:bottom w:w="90" w:type="dxa"/>
              <w:right w:w="110" w:type="dxa"/>
            </w:tcMar>
          </w:tcPr>
          <w:p w14:paraId="55C43FDB" w14:textId="77777777" w:rsidR="00D005BB" w:rsidRDefault="00000000">
            <w:r>
              <w:rPr>
                <w:b/>
                <w:color w:val="FFFFFF"/>
                <w:sz w:val="20"/>
              </w:rPr>
              <w:t>Field</w:t>
            </w:r>
          </w:p>
        </w:tc>
        <w:tc>
          <w:tcPr>
            <w:tcW w:w="5976" w:type="dxa"/>
            <w:tcBorders>
              <w:top w:val="single" w:sz="8" w:space="0" w:color="15395B"/>
              <w:left w:val="single" w:sz="8" w:space="0" w:color="15395B"/>
              <w:bottom w:val="single" w:sz="8" w:space="0" w:color="15395B"/>
              <w:right w:val="single" w:sz="8" w:space="0" w:color="15395B"/>
            </w:tcBorders>
            <w:shd w:val="clear" w:color="auto" w:fill="15395B"/>
            <w:tcMar>
              <w:top w:w="90" w:type="dxa"/>
              <w:left w:w="110" w:type="dxa"/>
              <w:bottom w:w="90" w:type="dxa"/>
              <w:right w:w="110" w:type="dxa"/>
            </w:tcMar>
          </w:tcPr>
          <w:p w14:paraId="64D2A493" w14:textId="77777777" w:rsidR="00D005BB" w:rsidRDefault="00000000">
            <w:r>
              <w:rPr>
                <w:b/>
                <w:color w:val="FFFFFF"/>
                <w:sz w:val="20"/>
              </w:rPr>
              <w:t>Response / Notes</w:t>
            </w:r>
          </w:p>
        </w:tc>
      </w:tr>
      <w:tr w:rsidR="00D005BB" w14:paraId="613EACFB" w14:textId="77777777">
        <w:trPr>
          <w:jc w:val="center"/>
        </w:trPr>
        <w:tc>
          <w:tcPr>
            <w:tcW w:w="345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2FCC1899" w14:textId="77777777" w:rsidR="00D005BB" w:rsidRDefault="00000000">
            <w:r>
              <w:rPr>
                <w:b/>
                <w:color w:val="15395B"/>
                <w:sz w:val="20"/>
              </w:rPr>
              <w:t>Role approved by</w:t>
            </w:r>
          </w:p>
        </w:tc>
        <w:tc>
          <w:tcPr>
            <w:tcW w:w="597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43D86F9D" w14:textId="77777777" w:rsidR="00D005BB" w:rsidRDefault="00000000">
            <w:r>
              <w:rPr>
                <w:color w:val="4A5563"/>
                <w:sz w:val="20"/>
              </w:rPr>
              <w:t xml:space="preserve"> </w:t>
            </w:r>
          </w:p>
        </w:tc>
      </w:tr>
      <w:tr w:rsidR="00D005BB" w14:paraId="4B20EC52" w14:textId="77777777">
        <w:trPr>
          <w:jc w:val="center"/>
        </w:trPr>
        <w:tc>
          <w:tcPr>
            <w:tcW w:w="345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3C7EF5F2" w14:textId="77777777" w:rsidR="00D005BB" w:rsidRDefault="00000000">
            <w:r>
              <w:rPr>
                <w:b/>
                <w:color w:val="15395B"/>
                <w:sz w:val="20"/>
              </w:rPr>
              <w:t>Budget approved by</w:t>
            </w:r>
          </w:p>
        </w:tc>
        <w:tc>
          <w:tcPr>
            <w:tcW w:w="597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6DAE19CE" w14:textId="77777777" w:rsidR="00D005BB" w:rsidRDefault="00000000">
            <w:r>
              <w:rPr>
                <w:color w:val="4A5563"/>
                <w:sz w:val="20"/>
              </w:rPr>
              <w:t xml:space="preserve"> </w:t>
            </w:r>
          </w:p>
        </w:tc>
      </w:tr>
      <w:tr w:rsidR="00D005BB" w14:paraId="55038AE9" w14:textId="77777777">
        <w:trPr>
          <w:jc w:val="center"/>
        </w:trPr>
        <w:tc>
          <w:tcPr>
            <w:tcW w:w="345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4916E2A0" w14:textId="77777777" w:rsidR="00D005BB" w:rsidRDefault="00000000">
            <w:r>
              <w:rPr>
                <w:b/>
                <w:color w:val="15395B"/>
                <w:sz w:val="20"/>
              </w:rPr>
              <w:t>Chosen support model</w:t>
            </w:r>
          </w:p>
        </w:tc>
        <w:tc>
          <w:tcPr>
            <w:tcW w:w="597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0E00EFFE" w14:textId="77777777" w:rsidR="00D005BB" w:rsidRDefault="00000000">
            <w:r>
              <w:rPr>
                <w:color w:val="4A5563"/>
                <w:sz w:val="20"/>
              </w:rPr>
              <w:t xml:space="preserve"> </w:t>
            </w:r>
          </w:p>
        </w:tc>
      </w:tr>
      <w:tr w:rsidR="00D005BB" w14:paraId="042BAD51" w14:textId="77777777">
        <w:trPr>
          <w:jc w:val="center"/>
        </w:trPr>
        <w:tc>
          <w:tcPr>
            <w:tcW w:w="345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03F4E9DC" w14:textId="77777777" w:rsidR="00D005BB" w:rsidRDefault="00000000">
            <w:r>
              <w:rPr>
                <w:b/>
                <w:color w:val="15395B"/>
                <w:sz w:val="20"/>
              </w:rPr>
              <w:t>Target interview start date</w:t>
            </w:r>
          </w:p>
        </w:tc>
        <w:tc>
          <w:tcPr>
            <w:tcW w:w="597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65BC4EE6" w14:textId="77777777" w:rsidR="00D005BB" w:rsidRDefault="00000000">
            <w:r>
              <w:rPr>
                <w:color w:val="4A5563"/>
                <w:sz w:val="20"/>
              </w:rPr>
              <w:t xml:space="preserve"> </w:t>
            </w:r>
          </w:p>
        </w:tc>
      </w:tr>
      <w:tr w:rsidR="00D005BB" w14:paraId="3E9A2897" w14:textId="77777777">
        <w:trPr>
          <w:jc w:val="center"/>
        </w:trPr>
        <w:tc>
          <w:tcPr>
            <w:tcW w:w="345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1AA4B526" w14:textId="77777777" w:rsidR="00D005BB" w:rsidRDefault="00000000">
            <w:r>
              <w:rPr>
                <w:b/>
                <w:color w:val="15395B"/>
                <w:sz w:val="20"/>
              </w:rPr>
              <w:t>Target onboarding window</w:t>
            </w:r>
          </w:p>
        </w:tc>
        <w:tc>
          <w:tcPr>
            <w:tcW w:w="597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3BC6398A" w14:textId="77777777" w:rsidR="00D005BB" w:rsidRDefault="00000000">
            <w:r>
              <w:rPr>
                <w:color w:val="4A5563"/>
                <w:sz w:val="20"/>
              </w:rPr>
              <w:t xml:space="preserve"> </w:t>
            </w:r>
          </w:p>
        </w:tc>
      </w:tr>
      <w:tr w:rsidR="00D005BB" w14:paraId="7AF8BD4F" w14:textId="77777777">
        <w:trPr>
          <w:jc w:val="center"/>
        </w:trPr>
        <w:tc>
          <w:tcPr>
            <w:tcW w:w="345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3B14114E" w14:textId="77777777" w:rsidR="00D005BB" w:rsidRDefault="00000000">
            <w:r>
              <w:rPr>
                <w:b/>
                <w:color w:val="15395B"/>
                <w:sz w:val="20"/>
              </w:rPr>
              <w:t>Any final comments or special considerations</w:t>
            </w:r>
          </w:p>
        </w:tc>
        <w:tc>
          <w:tcPr>
            <w:tcW w:w="5976" w:type="dxa"/>
            <w:tcBorders>
              <w:top w:val="single" w:sz="6" w:space="0" w:color="D9E5F0"/>
              <w:left w:val="single" w:sz="6" w:space="0" w:color="D9E5F0"/>
              <w:bottom w:val="single" w:sz="6" w:space="0" w:color="D9E5F0"/>
              <w:right w:val="single" w:sz="6" w:space="0" w:color="D9E5F0"/>
            </w:tcBorders>
            <w:tcMar>
              <w:top w:w="90" w:type="dxa"/>
              <w:left w:w="110" w:type="dxa"/>
              <w:bottom w:w="90" w:type="dxa"/>
              <w:right w:w="110" w:type="dxa"/>
            </w:tcMar>
          </w:tcPr>
          <w:p w14:paraId="0BE8BF1F" w14:textId="77777777" w:rsidR="00D005BB" w:rsidRDefault="00000000">
            <w:r>
              <w:rPr>
                <w:color w:val="4A5563"/>
                <w:sz w:val="20"/>
              </w:rPr>
              <w:t xml:space="preserve"> </w:t>
            </w:r>
          </w:p>
        </w:tc>
      </w:tr>
    </w:tbl>
    <w:p w14:paraId="3383709E" w14:textId="77777777" w:rsidR="00D005BB" w:rsidRDefault="00D005BB"/>
    <w:tbl>
      <w:tblPr>
        <w:tblW w:w="0" w:type="auto"/>
        <w:jc w:val="center"/>
        <w:tblLayout w:type="fixed"/>
        <w:tblLook w:val="04A0" w:firstRow="1" w:lastRow="0" w:firstColumn="1" w:lastColumn="0" w:noHBand="0" w:noVBand="1"/>
      </w:tblPr>
      <w:tblGrid>
        <w:gridCol w:w="9432"/>
      </w:tblGrid>
      <w:tr w:rsidR="00D005BB" w14:paraId="6DC1026B" w14:textId="77777777">
        <w:trPr>
          <w:jc w:val="center"/>
        </w:trPr>
        <w:tc>
          <w:tcPr>
            <w:tcW w:w="9432" w:type="dxa"/>
            <w:tcBorders>
              <w:top w:val="single" w:sz="8" w:space="0" w:color="2F80ED"/>
              <w:left w:val="single" w:sz="8" w:space="0" w:color="2F80ED"/>
              <w:bottom w:val="single" w:sz="8" w:space="0" w:color="2F80ED"/>
              <w:right w:val="single" w:sz="8" w:space="0" w:color="2F80ED"/>
            </w:tcBorders>
            <w:shd w:val="clear" w:color="auto" w:fill="EAF2FB"/>
            <w:tcMar>
              <w:top w:w="100" w:type="dxa"/>
              <w:left w:w="120" w:type="dxa"/>
              <w:bottom w:w="100" w:type="dxa"/>
              <w:right w:w="120" w:type="dxa"/>
            </w:tcMar>
          </w:tcPr>
          <w:p w14:paraId="54842D0C" w14:textId="77777777" w:rsidR="00D005BB" w:rsidRDefault="00000000">
            <w:r>
              <w:rPr>
                <w:b/>
                <w:color w:val="15395B"/>
                <w:sz w:val="22"/>
              </w:rPr>
              <w:t>Next step</w:t>
            </w:r>
            <w:r>
              <w:rPr>
                <w:b/>
                <w:color w:val="15395B"/>
                <w:sz w:val="22"/>
              </w:rPr>
              <w:br/>
            </w:r>
            <w:r>
              <w:rPr>
                <w:color w:val="24303D"/>
                <w:sz w:val="20"/>
              </w:rPr>
              <w:t>A stronger role scope supports better remote hiring decisions, improved process visibility, and more dependable onboarding outcomes. It also helps compare support pathways more accurately when planning international hiring or remote team growth.</w:t>
            </w:r>
          </w:p>
        </w:tc>
      </w:tr>
    </w:tbl>
    <w:p w14:paraId="2086B3A4" w14:textId="3DBA3265" w:rsidR="00D005BB" w:rsidRDefault="003157B0">
      <w:r>
        <w:br/>
      </w:r>
    </w:p>
    <w:p w14:paraId="6AA65C4A" w14:textId="21CDD225" w:rsidR="00D005BB" w:rsidRDefault="005944C3">
      <w:pPr>
        <w:keepNext/>
        <w:spacing w:before="160" w:after="80"/>
      </w:pPr>
      <w:r>
        <w:rPr>
          <w:rFonts w:ascii="Aptos Display" w:hAnsi="Aptos Display"/>
          <w:b/>
          <w:color w:val="15395B"/>
          <w:sz w:val="31"/>
        </w:rPr>
        <w:lastRenderedPageBreak/>
        <w:br/>
      </w:r>
      <w:r w:rsidR="00000000">
        <w:rPr>
          <w:rFonts w:ascii="Aptos Display" w:hAnsi="Aptos Display"/>
          <w:b/>
          <w:color w:val="15395B"/>
          <w:sz w:val="31"/>
        </w:rPr>
        <w:t>9. Common planning questions</w:t>
      </w:r>
    </w:p>
    <w:p w14:paraId="0B2F6830" w14:textId="77777777" w:rsidR="00D005BB" w:rsidRDefault="00000000">
      <w:pPr>
        <w:keepNext/>
        <w:spacing w:before="120" w:after="40"/>
      </w:pPr>
      <w:r>
        <w:rPr>
          <w:b/>
          <w:color w:val="15395B"/>
          <w:sz w:val="24"/>
        </w:rPr>
        <w:t>What should a good remote role brief include?</w:t>
      </w:r>
    </w:p>
    <w:p w14:paraId="34BCC318" w14:textId="77777777" w:rsidR="00D005BB" w:rsidRDefault="00000000">
      <w:pPr>
        <w:spacing w:after="60" w:line="240" w:lineRule="auto"/>
      </w:pPr>
      <w:r>
        <w:rPr>
          <w:color w:val="24303D"/>
        </w:rPr>
        <w:t>A strong remote role brief should define the business objective, role ownership, responsibilities, success measures, time-zone expectations, tools used, and the support model most suited to the hire.</w:t>
      </w:r>
    </w:p>
    <w:p w14:paraId="48953866" w14:textId="77777777" w:rsidR="00D005BB" w:rsidRDefault="00000000">
      <w:pPr>
        <w:keepNext/>
        <w:spacing w:before="120" w:after="40"/>
      </w:pPr>
      <w:r>
        <w:rPr>
          <w:b/>
          <w:color w:val="15395B"/>
          <w:sz w:val="24"/>
        </w:rPr>
        <w:t>How detailed should the role scope be before recruitment starts?</w:t>
      </w:r>
    </w:p>
    <w:p w14:paraId="1FA1823D" w14:textId="77777777" w:rsidR="00D005BB" w:rsidRDefault="00000000">
      <w:pPr>
        <w:spacing w:after="60" w:line="240" w:lineRule="auto"/>
      </w:pPr>
      <w:r>
        <w:rPr>
          <w:color w:val="24303D"/>
        </w:rPr>
        <w:t>The brief should be detailed enough to explain what the role owns, how success will be measured, who it reports to, and how it fits into the wider team. Clearer briefs usually produce better shortlists and a smoother interview process.</w:t>
      </w:r>
    </w:p>
    <w:p w14:paraId="120E2831" w14:textId="77777777" w:rsidR="00D005BB" w:rsidRDefault="00000000">
      <w:pPr>
        <w:keepNext/>
        <w:spacing w:before="120" w:after="40"/>
      </w:pPr>
      <w:r>
        <w:rPr>
          <w:b/>
          <w:color w:val="15395B"/>
          <w:sz w:val="24"/>
        </w:rPr>
        <w:t>When is Employer of Record support useful?</w:t>
      </w:r>
    </w:p>
    <w:p w14:paraId="4428A4F6" w14:textId="77777777" w:rsidR="00D005BB" w:rsidRDefault="00000000">
      <w:pPr>
        <w:spacing w:after="60" w:line="240" w:lineRule="auto"/>
      </w:pPr>
      <w:r>
        <w:rPr>
          <w:color w:val="24303D"/>
        </w:rPr>
        <w:t>Employer of Record support is often useful when a business wants to hire in a new market without setting up a local entity first. It can simplify employment administration, payroll support, and compliant onboarding.</w:t>
      </w:r>
    </w:p>
    <w:p w14:paraId="664D3DF1" w14:textId="77777777" w:rsidR="00D005BB" w:rsidRDefault="00000000">
      <w:pPr>
        <w:keepNext/>
        <w:spacing w:before="120" w:after="40"/>
      </w:pPr>
      <w:r>
        <w:rPr>
          <w:b/>
          <w:color w:val="15395B"/>
          <w:sz w:val="24"/>
        </w:rPr>
        <w:t>What if the business is not yet sure whether it needs one hire or a wider team?</w:t>
      </w:r>
    </w:p>
    <w:p w14:paraId="3C4E38D1" w14:textId="77777777" w:rsidR="00D005BB" w:rsidRDefault="00000000">
      <w:pPr>
        <w:spacing w:after="60" w:line="240" w:lineRule="auto"/>
      </w:pPr>
      <w:r>
        <w:rPr>
          <w:color w:val="24303D"/>
        </w:rPr>
        <w:t>That is common at the planning stage. A practical starting point is to define the outcomes required, the recurring workload involved, and whether the need is ongoing, project-based, or likely to scale into a broader dedicated remote team.</w:t>
      </w:r>
    </w:p>
    <w:sectPr w:rsidR="00D005BB" w:rsidSect="00034616">
      <w:headerReference w:type="default" r:id="rId8"/>
      <w:footerReference w:type="default" r:id="rId9"/>
      <w:pgSz w:w="12240" w:h="15840"/>
      <w:pgMar w:top="1008" w:right="1123" w:bottom="792" w:left="112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40256F" w14:textId="77777777" w:rsidR="00FF2CDF" w:rsidRDefault="00FF2CDF">
      <w:pPr>
        <w:spacing w:after="0" w:line="240" w:lineRule="auto"/>
      </w:pPr>
      <w:r>
        <w:separator/>
      </w:r>
    </w:p>
  </w:endnote>
  <w:endnote w:type="continuationSeparator" w:id="0">
    <w:p w14:paraId="3946DCC9" w14:textId="77777777" w:rsidR="00FF2CDF" w:rsidRDefault="00FF2C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11D62" w14:textId="1B0342F4" w:rsidR="00D005BB" w:rsidRDefault="00000000">
    <w:pPr>
      <w:pStyle w:val="Footer"/>
      <w:jc w:val="center"/>
    </w:pPr>
    <w:r>
      <w:rPr>
        <w:color w:val="6B7683"/>
        <w:sz w:val="18"/>
      </w:rPr>
      <w:t>Borderless Talent Hub  |  Role Scope and Planning Worksheet  |</w:t>
    </w:r>
    <w:r w:rsidR="00337262">
      <w:rPr>
        <w:color w:val="6B7683"/>
        <w:sz w:val="18"/>
      </w:rPr>
      <w:t xml:space="preserve"> </w:t>
    </w:r>
    <w:hyperlink r:id="rId1" w:history="1">
      <w:r w:rsidR="00337262" w:rsidRPr="00B90932">
        <w:rPr>
          <w:rStyle w:val="Hyperlink"/>
          <w:sz w:val="18"/>
        </w:rPr>
        <w:t>www.borderlesstalenthub.com</w:t>
      </w:r>
    </w:hyperlink>
    <w:r w:rsidR="00337262">
      <w:rPr>
        <w:color w:val="6B7683"/>
        <w:sz w:val="18"/>
      </w:rPr>
      <w:t xml:space="preserve"> </w:t>
    </w:r>
    <w:r w:rsidR="00337262">
      <w:rPr>
        <w:color w:val="6B7683"/>
        <w:sz w:val="18"/>
      </w:rPr>
      <w:t xml:space="preserve">|  </w:t>
    </w:r>
    <w:r>
      <w:rPr>
        <w:color w:val="6B7683"/>
        <w:sz w:val="18"/>
      </w:rPr>
      <w:t xml:space="preserve">  Page </w:t>
    </w:r>
    <w:r>
      <w:rPr>
        <w:color w:val="6B7683"/>
        <w:sz w:val="18"/>
      </w:rPr>
      <w:fldChar w:fldCharType="begin"/>
    </w:r>
    <w:r>
      <w:rPr>
        <w:color w:val="6B7683"/>
        <w:sz w:val="18"/>
      </w:rPr>
      <w:instrText>PAGE</w:instrText>
    </w:r>
    <w:r w:rsidR="003700A5">
      <w:rPr>
        <w:color w:val="6B7683"/>
        <w:sz w:val="18"/>
      </w:rPr>
      <w:fldChar w:fldCharType="separate"/>
    </w:r>
    <w:r w:rsidR="003700A5">
      <w:rPr>
        <w:noProof/>
        <w:color w:val="6B7683"/>
        <w:sz w:val="18"/>
      </w:rPr>
      <w:t>1</w:t>
    </w:r>
    <w:r>
      <w:rPr>
        <w:color w:val="6B7683"/>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3AC292" w14:textId="77777777" w:rsidR="00FF2CDF" w:rsidRDefault="00FF2CDF">
      <w:pPr>
        <w:spacing w:after="0" w:line="240" w:lineRule="auto"/>
      </w:pPr>
      <w:r>
        <w:separator/>
      </w:r>
    </w:p>
  </w:footnote>
  <w:footnote w:type="continuationSeparator" w:id="0">
    <w:p w14:paraId="75855BC3" w14:textId="77777777" w:rsidR="00FF2CDF" w:rsidRDefault="00FF2C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7CBBFF" w14:textId="3BDDE0F6" w:rsidR="00D005BB" w:rsidRDefault="009E07C8">
    <w:pPr>
      <w:pStyle w:val="Header"/>
      <w:rPr>
        <w:b/>
        <w:color w:val="15395B"/>
        <w:sz w:val="20"/>
      </w:rPr>
    </w:pPr>
    <w:r>
      <w:rPr>
        <w:noProof/>
      </w:rPr>
      <w:drawing>
        <wp:inline distT="0" distB="0" distL="0" distR="0" wp14:anchorId="3C4C5A69" wp14:editId="58353E78">
          <wp:extent cx="1261745" cy="71420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rotWithShape="1">
                  <a:blip r:embed="rId1"/>
                  <a:srcRect l="3463" t="22842" r="4822" b="25243"/>
                  <a:stretch>
                    <a:fillRect/>
                  </a:stretch>
                </pic:blipFill>
                <pic:spPr bwMode="auto">
                  <a:xfrm>
                    <a:off x="0" y="0"/>
                    <a:ext cx="1264557" cy="715793"/>
                  </a:xfrm>
                  <a:prstGeom prst="rect">
                    <a:avLst/>
                  </a:prstGeom>
                  <a:ln>
                    <a:noFill/>
                  </a:ln>
                  <a:extLst>
                    <a:ext uri="{53640926-AAD7-44D8-BBD7-CCE9431645EC}">
                      <a14:shadowObscured xmlns:a14="http://schemas.microsoft.com/office/drawing/2010/main"/>
                    </a:ext>
                  </a:extLst>
                </pic:spPr>
              </pic:pic>
            </a:graphicData>
          </a:graphic>
        </wp:inline>
      </w:drawing>
    </w:r>
    <w:r w:rsidR="00000000">
      <w:rPr>
        <w:b/>
        <w:color w:val="15395B"/>
        <w:sz w:val="20"/>
      </w:rPr>
      <w:t xml:space="preserve"> </w:t>
    </w:r>
    <w:r>
      <w:rPr>
        <w:b/>
        <w:color w:val="15395B"/>
        <w:sz w:val="20"/>
      </w:rPr>
      <w:tab/>
    </w:r>
    <w:r>
      <w:rPr>
        <w:b/>
        <w:color w:val="15395B"/>
        <w:sz w:val="20"/>
      </w:rPr>
      <w:tab/>
    </w:r>
    <w:r w:rsidR="00000000">
      <w:rPr>
        <w:b/>
        <w:color w:val="15395B"/>
        <w:sz w:val="20"/>
      </w:rPr>
      <w:t xml:space="preserve"> Role Scope and Planning Worksheet</w:t>
    </w:r>
  </w:p>
  <w:p w14:paraId="1A906564" w14:textId="77777777" w:rsidR="00686D20" w:rsidRDefault="00686D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637689646">
    <w:abstractNumId w:val="8"/>
  </w:num>
  <w:num w:numId="2" w16cid:durableId="1839466411">
    <w:abstractNumId w:val="6"/>
  </w:num>
  <w:num w:numId="3" w16cid:durableId="667246720">
    <w:abstractNumId w:val="5"/>
  </w:num>
  <w:num w:numId="4" w16cid:durableId="654141444">
    <w:abstractNumId w:val="4"/>
  </w:num>
  <w:num w:numId="5" w16cid:durableId="666860650">
    <w:abstractNumId w:val="7"/>
  </w:num>
  <w:num w:numId="6" w16cid:durableId="863834004">
    <w:abstractNumId w:val="3"/>
  </w:num>
  <w:num w:numId="7" w16cid:durableId="1060591484">
    <w:abstractNumId w:val="2"/>
  </w:num>
  <w:num w:numId="8" w16cid:durableId="1633751385">
    <w:abstractNumId w:val="1"/>
  </w:num>
  <w:num w:numId="9" w16cid:durableId="14595648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802A3"/>
    <w:rsid w:val="0029639D"/>
    <w:rsid w:val="003157B0"/>
    <w:rsid w:val="00326F90"/>
    <w:rsid w:val="00337262"/>
    <w:rsid w:val="003700A5"/>
    <w:rsid w:val="005944C3"/>
    <w:rsid w:val="00686D20"/>
    <w:rsid w:val="00950D52"/>
    <w:rsid w:val="009E07C8"/>
    <w:rsid w:val="00AA1D8D"/>
    <w:rsid w:val="00B47730"/>
    <w:rsid w:val="00CB0664"/>
    <w:rsid w:val="00D005BB"/>
    <w:rsid w:val="00FC693F"/>
    <w:rsid w:val="00FF2CD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EAD210C"/>
  <w14:defaultImageDpi w14:val="300"/>
  <w15:docId w15:val="{8451DD92-9E54-4E99-B409-E2CEA54B4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ptos" w:hAnsi="Aptos"/>
      <w:sz w:val="21"/>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337262"/>
    <w:rPr>
      <w:color w:val="0000FF" w:themeColor="hyperlink"/>
      <w:u w:val="single"/>
    </w:rPr>
  </w:style>
  <w:style w:type="character" w:styleId="UnresolvedMention">
    <w:name w:val="Unresolved Mention"/>
    <w:basedOn w:val="DefaultParagraphFont"/>
    <w:uiPriority w:val="99"/>
    <w:semiHidden/>
    <w:unhideWhenUsed/>
    <w:rsid w:val="003372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borderlesstalenthub.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1363</Words>
  <Characters>7775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9120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Ubaid Rashid</cp:lastModifiedBy>
  <cp:revision>6</cp:revision>
  <dcterms:created xsi:type="dcterms:W3CDTF">2013-12-23T23:15:00Z</dcterms:created>
  <dcterms:modified xsi:type="dcterms:W3CDTF">2026-04-19T19:23:00Z</dcterms:modified>
  <cp:category/>
</cp:coreProperties>
</file>