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34F02" w14:textId="0F881B1C" w:rsidR="00921A24" w:rsidRDefault="00921A24">
      <w:pPr>
        <w:jc w:val="center"/>
      </w:pPr>
    </w:p>
    <w:p w14:paraId="12CAC603" w14:textId="77777777" w:rsidR="00921A24" w:rsidRDefault="00000000">
      <w:pPr>
        <w:jc w:val="center"/>
      </w:pPr>
      <w:r>
        <w:rPr>
          <w:b/>
          <w:color w:val="18314D"/>
          <w:sz w:val="52"/>
        </w:rPr>
        <w:t>Role Planning Worksheet</w:t>
      </w:r>
    </w:p>
    <w:p w14:paraId="081B231B" w14:textId="77777777" w:rsidR="00921A24" w:rsidRDefault="00000000">
      <w:pPr>
        <w:jc w:val="center"/>
      </w:pPr>
      <w:r>
        <w:rPr>
          <w:color w:val="5F6770"/>
          <w:sz w:val="25"/>
        </w:rPr>
        <w:t>A practical planning document for businesses defining remote roles, hiring priorities, onboarding needs, and support models before recruitment begins.</w:t>
      </w:r>
    </w:p>
    <w:tbl>
      <w:tblPr>
        <w:tblW w:w="0" w:type="auto"/>
        <w:jc w:val="center"/>
        <w:tblBorders>
          <w:top w:val="single" w:sz="8" w:space="0" w:color="D7E1EA"/>
          <w:left w:val="single" w:sz="8" w:space="0" w:color="D7E1EA"/>
          <w:bottom w:val="single" w:sz="8" w:space="0" w:color="D7E1EA"/>
          <w:right w:val="single" w:sz="8" w:space="0" w:color="D7E1EA"/>
          <w:insideH w:val="single" w:sz="8" w:space="0" w:color="D7E1EA"/>
          <w:insideV w:val="single" w:sz="8" w:space="0" w:color="D7E1EA"/>
        </w:tblBorders>
        <w:tblLayout w:type="fixed"/>
        <w:tblLook w:val="04A0" w:firstRow="1" w:lastRow="0" w:firstColumn="1" w:lastColumn="0" w:noHBand="0" w:noVBand="1"/>
      </w:tblPr>
      <w:tblGrid>
        <w:gridCol w:w="4320"/>
        <w:gridCol w:w="4320"/>
      </w:tblGrid>
      <w:tr w:rsidR="00921A24" w14:paraId="661DB1C4" w14:textId="77777777">
        <w:trPr>
          <w:jc w:val="center"/>
        </w:trPr>
        <w:tc>
          <w:tcPr>
            <w:tcW w:w="4320" w:type="dxa"/>
            <w:shd w:val="clear" w:color="auto" w:fill="F4F8FB"/>
            <w:tcMar>
              <w:top w:w="90" w:type="dxa"/>
              <w:left w:w="110" w:type="dxa"/>
              <w:bottom w:w="90" w:type="dxa"/>
              <w:right w:w="110" w:type="dxa"/>
            </w:tcMar>
            <w:vAlign w:val="center"/>
          </w:tcPr>
          <w:p w14:paraId="141E7743" w14:textId="77777777" w:rsidR="00921A24" w:rsidRDefault="00000000">
            <w:r>
              <w:rPr>
                <w:b/>
                <w:color w:val="18314D"/>
              </w:rPr>
              <w:t>Best used for</w:t>
            </w:r>
          </w:p>
        </w:tc>
        <w:tc>
          <w:tcPr>
            <w:tcW w:w="4320" w:type="dxa"/>
            <w:tcMar>
              <w:top w:w="90" w:type="dxa"/>
              <w:left w:w="110" w:type="dxa"/>
              <w:bottom w:w="90" w:type="dxa"/>
              <w:right w:w="110" w:type="dxa"/>
            </w:tcMar>
            <w:vAlign w:val="center"/>
          </w:tcPr>
          <w:p w14:paraId="6FD1FE82" w14:textId="77777777" w:rsidR="00921A24" w:rsidRDefault="00000000">
            <w:r>
              <w:t>Role scoping, team planning, approval discussions, and preparing for a smoother remote hiring process.</w:t>
            </w:r>
          </w:p>
        </w:tc>
      </w:tr>
      <w:tr w:rsidR="00921A24" w14:paraId="54C94C27" w14:textId="77777777">
        <w:trPr>
          <w:jc w:val="center"/>
        </w:trPr>
        <w:tc>
          <w:tcPr>
            <w:tcW w:w="4320" w:type="dxa"/>
            <w:shd w:val="clear" w:color="auto" w:fill="F4F8FB"/>
            <w:tcMar>
              <w:top w:w="90" w:type="dxa"/>
              <w:left w:w="110" w:type="dxa"/>
              <w:bottom w:w="90" w:type="dxa"/>
              <w:right w:w="110" w:type="dxa"/>
            </w:tcMar>
            <w:vAlign w:val="center"/>
          </w:tcPr>
          <w:p w14:paraId="1C39A5D0" w14:textId="77777777" w:rsidR="00921A24" w:rsidRDefault="00000000">
            <w:r>
              <w:rPr>
                <w:b/>
                <w:color w:val="18314D"/>
              </w:rPr>
              <w:t>Supports decisions on</w:t>
            </w:r>
          </w:p>
        </w:tc>
        <w:tc>
          <w:tcPr>
            <w:tcW w:w="4320" w:type="dxa"/>
            <w:tcMar>
              <w:top w:w="90" w:type="dxa"/>
              <w:left w:w="110" w:type="dxa"/>
              <w:bottom w:w="90" w:type="dxa"/>
              <w:right w:w="110" w:type="dxa"/>
            </w:tcMar>
            <w:vAlign w:val="center"/>
          </w:tcPr>
          <w:p w14:paraId="6A9AEED5" w14:textId="77777777" w:rsidR="00921A24" w:rsidRDefault="00000000">
            <w:r>
              <w:t>Role outcomes, team structure, hiring model, budget range, time-zone requirements, onboarding readiness, and performance expectations.</w:t>
            </w:r>
          </w:p>
        </w:tc>
      </w:tr>
    </w:tbl>
    <w:p w14:paraId="497B47CA" w14:textId="77777777" w:rsidR="00921A24" w:rsidRDefault="00921A24"/>
    <w:p w14:paraId="197DDF23" w14:textId="77777777" w:rsidR="00921A24" w:rsidRDefault="00000000">
      <w:pPr>
        <w:jc w:val="center"/>
      </w:pPr>
      <w:r>
        <w:rPr>
          <w:b/>
          <w:color w:val="18706E"/>
        </w:rPr>
        <w:t>Borderless Talent Hub</w:t>
      </w:r>
      <w:r>
        <w:rPr>
          <w:color w:val="5F6770"/>
        </w:rPr>
        <w:t xml:space="preserve">  |  Global remote talent, payroll support, and compliance coordination</w:t>
      </w:r>
    </w:p>
    <w:p w14:paraId="31EE2DB0" w14:textId="77777777" w:rsidR="00247A4C" w:rsidRDefault="00247A4C" w:rsidP="00247A4C">
      <w:pPr>
        <w:rPr>
          <w:b/>
          <w:color w:val="18706E"/>
          <w:sz w:val="17"/>
        </w:rPr>
      </w:pPr>
    </w:p>
    <w:p w14:paraId="6C6F50CF" w14:textId="1960CEE7" w:rsidR="00921A24" w:rsidRPr="00247A4C" w:rsidRDefault="00000000" w:rsidP="00247A4C">
      <w:pPr>
        <w:rPr>
          <w:sz w:val="22"/>
        </w:rPr>
      </w:pPr>
      <w:r w:rsidRPr="00247A4C">
        <w:rPr>
          <w:b/>
          <w:color w:val="18706E"/>
          <w:sz w:val="22"/>
        </w:rPr>
        <w:t>PLANNING FRAMEWORK</w:t>
      </w:r>
    </w:p>
    <w:p w14:paraId="057BF8B5" w14:textId="3791D8E3" w:rsidR="00921A24" w:rsidRDefault="00000000">
      <w:pPr>
        <w:pStyle w:val="Heading1"/>
      </w:pPr>
      <w:r>
        <w:t>Build a stronger hiring brief before recruitment begins</w:t>
      </w:r>
      <w:r w:rsidR="00247A4C">
        <w:br/>
      </w:r>
    </w:p>
    <w:p w14:paraId="0000F3A0" w14:textId="77777777" w:rsidR="00921A24" w:rsidRDefault="00000000">
      <w:r>
        <w:t>Clear role planning improves hiring quality, onboarding speed, budget accuracy, and day-to-day team integration. This worksheet helps businesses define what the role should achieve, how it will fit into the operating model, and what support structure will make execution easier.</w:t>
      </w:r>
    </w:p>
    <w:p w14:paraId="3F8EF99F" w14:textId="77777777" w:rsidR="00921A24" w:rsidRDefault="00000000">
      <w:pPr>
        <w:spacing w:after="80"/>
        <w:ind w:left="317" w:hanging="230"/>
      </w:pPr>
      <w:r>
        <w:rPr>
          <w:b/>
          <w:color w:val="18706E"/>
        </w:rPr>
        <w:t xml:space="preserve">• </w:t>
      </w:r>
      <w:r>
        <w:t>Clarify the business outcome the role or team is expected to support.</w:t>
      </w:r>
    </w:p>
    <w:p w14:paraId="6B0B20F4" w14:textId="77777777" w:rsidR="00921A24" w:rsidRDefault="00000000">
      <w:pPr>
        <w:spacing w:after="80"/>
        <w:ind w:left="317" w:hanging="230"/>
      </w:pPr>
      <w:r>
        <w:rPr>
          <w:b/>
          <w:color w:val="18706E"/>
        </w:rPr>
        <w:t xml:space="preserve">• </w:t>
      </w:r>
      <w:r>
        <w:t>Define responsibilities, reporting lines, tools, communication routines, and success measures.</w:t>
      </w:r>
    </w:p>
    <w:p w14:paraId="24FC1040" w14:textId="77777777" w:rsidR="00921A24" w:rsidRDefault="00000000">
      <w:pPr>
        <w:spacing w:after="80"/>
        <w:ind w:left="317" w:hanging="230"/>
      </w:pPr>
      <w:r>
        <w:rPr>
          <w:b/>
          <w:color w:val="18706E"/>
        </w:rPr>
        <w:t xml:space="preserve">• </w:t>
      </w:r>
      <w:r>
        <w:t>Choose the right support model for direct recruitment, Employer of Record support, dedicated remote teams, or project-based delivery.</w:t>
      </w:r>
    </w:p>
    <w:p w14:paraId="75083865" w14:textId="713A3B41" w:rsidR="00921A24" w:rsidRDefault="00000000">
      <w:pPr>
        <w:spacing w:after="80"/>
        <w:ind w:left="317" w:hanging="230"/>
      </w:pPr>
      <w:r>
        <w:rPr>
          <w:b/>
          <w:color w:val="18706E"/>
        </w:rPr>
        <w:t xml:space="preserve">• </w:t>
      </w:r>
      <w:r>
        <w:t>Reduce delays caused by unclear approvals, inconsistent hiring briefs, or incomplete onboarding planning.</w:t>
      </w:r>
      <w:r w:rsidR="00247A4C">
        <w:br/>
      </w:r>
    </w:p>
    <w:p w14:paraId="57687007" w14:textId="436DA1CC" w:rsidR="00921A24" w:rsidRDefault="00000000">
      <w:pPr>
        <w:pStyle w:val="Heading2"/>
      </w:pPr>
      <w:r>
        <w:lastRenderedPageBreak/>
        <w:t>Role Planning Snapshot</w:t>
      </w:r>
      <w:r w:rsidR="00247A4C">
        <w:br/>
      </w:r>
    </w:p>
    <w:tbl>
      <w:tblPr>
        <w:tblW w:w="0" w:type="auto"/>
        <w:jc w:val="center"/>
        <w:tblBorders>
          <w:top w:val="single" w:sz="8" w:space="0" w:color="D7E1EA"/>
          <w:left w:val="single" w:sz="8" w:space="0" w:color="D7E1EA"/>
          <w:bottom w:val="single" w:sz="8" w:space="0" w:color="D7E1EA"/>
          <w:right w:val="single" w:sz="8" w:space="0" w:color="D7E1EA"/>
          <w:insideH w:val="single" w:sz="8" w:space="0" w:color="D7E1EA"/>
          <w:insideV w:val="single" w:sz="8" w:space="0" w:color="D7E1EA"/>
        </w:tblBorders>
        <w:tblLayout w:type="fixed"/>
        <w:tblLook w:val="04A0" w:firstRow="1" w:lastRow="0" w:firstColumn="1" w:lastColumn="0" w:noHBand="0" w:noVBand="1"/>
      </w:tblPr>
      <w:tblGrid>
        <w:gridCol w:w="3384"/>
        <w:gridCol w:w="7128"/>
      </w:tblGrid>
      <w:tr w:rsidR="00921A24" w14:paraId="304CF074" w14:textId="77777777">
        <w:trPr>
          <w:jc w:val="center"/>
        </w:trPr>
        <w:tc>
          <w:tcPr>
            <w:tcW w:w="3384" w:type="dxa"/>
            <w:shd w:val="clear" w:color="auto" w:fill="F4F8FB"/>
            <w:tcMar>
              <w:top w:w="120" w:type="dxa"/>
              <w:left w:w="110" w:type="dxa"/>
              <w:bottom w:w="120" w:type="dxa"/>
              <w:right w:w="110" w:type="dxa"/>
            </w:tcMar>
            <w:vAlign w:val="center"/>
          </w:tcPr>
          <w:p w14:paraId="5C9EA7C4" w14:textId="77777777" w:rsidR="00921A24" w:rsidRDefault="00000000">
            <w:r>
              <w:rPr>
                <w:b/>
                <w:color w:val="18314D"/>
              </w:rPr>
              <w:t>Business function</w:t>
            </w:r>
          </w:p>
        </w:tc>
        <w:tc>
          <w:tcPr>
            <w:tcW w:w="7128" w:type="dxa"/>
            <w:tcMar>
              <w:top w:w="120" w:type="dxa"/>
              <w:left w:w="110" w:type="dxa"/>
              <w:bottom w:w="120" w:type="dxa"/>
              <w:right w:w="110" w:type="dxa"/>
            </w:tcMar>
            <w:vAlign w:val="center"/>
          </w:tcPr>
          <w:p w14:paraId="4D96E145" w14:textId="77777777" w:rsidR="00921A24" w:rsidRDefault="00000000">
            <w:r>
              <w:t>______________________________________________</w:t>
            </w:r>
          </w:p>
        </w:tc>
      </w:tr>
      <w:tr w:rsidR="00921A24" w14:paraId="47E5C806" w14:textId="77777777">
        <w:trPr>
          <w:jc w:val="center"/>
        </w:trPr>
        <w:tc>
          <w:tcPr>
            <w:tcW w:w="3384" w:type="dxa"/>
            <w:shd w:val="clear" w:color="auto" w:fill="F4F8FB"/>
            <w:tcMar>
              <w:top w:w="120" w:type="dxa"/>
              <w:left w:w="110" w:type="dxa"/>
              <w:bottom w:w="120" w:type="dxa"/>
              <w:right w:w="110" w:type="dxa"/>
            </w:tcMar>
            <w:vAlign w:val="center"/>
          </w:tcPr>
          <w:p w14:paraId="12B16A8F" w14:textId="77777777" w:rsidR="00921A24" w:rsidRDefault="00000000">
            <w:r>
              <w:rPr>
                <w:b/>
                <w:color w:val="18314D"/>
              </w:rPr>
              <w:t>Proposed role or team</w:t>
            </w:r>
          </w:p>
        </w:tc>
        <w:tc>
          <w:tcPr>
            <w:tcW w:w="7128" w:type="dxa"/>
            <w:tcMar>
              <w:top w:w="120" w:type="dxa"/>
              <w:left w:w="110" w:type="dxa"/>
              <w:bottom w:w="120" w:type="dxa"/>
              <w:right w:w="110" w:type="dxa"/>
            </w:tcMar>
            <w:vAlign w:val="center"/>
          </w:tcPr>
          <w:p w14:paraId="3B51B050" w14:textId="77777777" w:rsidR="00921A24" w:rsidRDefault="00000000">
            <w:r>
              <w:t>______________________________________________</w:t>
            </w:r>
          </w:p>
        </w:tc>
      </w:tr>
      <w:tr w:rsidR="00921A24" w14:paraId="36EC4927" w14:textId="77777777">
        <w:trPr>
          <w:jc w:val="center"/>
        </w:trPr>
        <w:tc>
          <w:tcPr>
            <w:tcW w:w="3384" w:type="dxa"/>
            <w:shd w:val="clear" w:color="auto" w:fill="F4F8FB"/>
            <w:tcMar>
              <w:top w:w="120" w:type="dxa"/>
              <w:left w:w="110" w:type="dxa"/>
              <w:bottom w:w="120" w:type="dxa"/>
              <w:right w:w="110" w:type="dxa"/>
            </w:tcMar>
            <w:vAlign w:val="center"/>
          </w:tcPr>
          <w:p w14:paraId="55377BA6" w14:textId="77777777" w:rsidR="00921A24" w:rsidRDefault="00000000">
            <w:r>
              <w:rPr>
                <w:b/>
                <w:color w:val="18314D"/>
              </w:rPr>
              <w:t>Preferred start timing</w:t>
            </w:r>
          </w:p>
        </w:tc>
        <w:tc>
          <w:tcPr>
            <w:tcW w:w="7128" w:type="dxa"/>
            <w:tcMar>
              <w:top w:w="120" w:type="dxa"/>
              <w:left w:w="110" w:type="dxa"/>
              <w:bottom w:w="120" w:type="dxa"/>
              <w:right w:w="110" w:type="dxa"/>
            </w:tcMar>
            <w:vAlign w:val="center"/>
          </w:tcPr>
          <w:p w14:paraId="4C8F779B" w14:textId="77777777" w:rsidR="00921A24" w:rsidRDefault="00000000">
            <w:r>
              <w:t>______________________________________________</w:t>
            </w:r>
          </w:p>
        </w:tc>
      </w:tr>
      <w:tr w:rsidR="00921A24" w14:paraId="03196720" w14:textId="77777777">
        <w:trPr>
          <w:jc w:val="center"/>
        </w:trPr>
        <w:tc>
          <w:tcPr>
            <w:tcW w:w="3384" w:type="dxa"/>
            <w:shd w:val="clear" w:color="auto" w:fill="F4F8FB"/>
            <w:tcMar>
              <w:top w:w="120" w:type="dxa"/>
              <w:left w:w="110" w:type="dxa"/>
              <w:bottom w:w="120" w:type="dxa"/>
              <w:right w:w="110" w:type="dxa"/>
            </w:tcMar>
            <w:vAlign w:val="center"/>
          </w:tcPr>
          <w:p w14:paraId="21BF40D3" w14:textId="77777777" w:rsidR="00921A24" w:rsidRDefault="00000000">
            <w:r>
              <w:rPr>
                <w:b/>
                <w:color w:val="18314D"/>
              </w:rPr>
              <w:t>Support model under consideration</w:t>
            </w:r>
          </w:p>
        </w:tc>
        <w:tc>
          <w:tcPr>
            <w:tcW w:w="7128" w:type="dxa"/>
            <w:tcMar>
              <w:top w:w="120" w:type="dxa"/>
              <w:left w:w="110" w:type="dxa"/>
              <w:bottom w:w="120" w:type="dxa"/>
              <w:right w:w="110" w:type="dxa"/>
            </w:tcMar>
            <w:vAlign w:val="center"/>
          </w:tcPr>
          <w:p w14:paraId="4126A875" w14:textId="77777777" w:rsidR="00921A24" w:rsidRDefault="00000000">
            <w:r>
              <w:t>Remote recruitment  /  EOR support  /  Dedicated team  /  Project support</w:t>
            </w:r>
          </w:p>
        </w:tc>
      </w:tr>
    </w:tbl>
    <w:p w14:paraId="0095E935" w14:textId="5FE4DC0F" w:rsidR="00921A24" w:rsidRDefault="00247A4C">
      <w:pPr>
        <w:pStyle w:val="Heading2"/>
      </w:pPr>
      <w:r>
        <w:br/>
      </w:r>
      <w:r w:rsidR="00000000">
        <w:t>1. Business goals and hiring context</w:t>
      </w:r>
      <w:r>
        <w:br/>
      </w:r>
    </w:p>
    <w:tbl>
      <w:tblPr>
        <w:tblW w:w="0" w:type="auto"/>
        <w:jc w:val="center"/>
        <w:tblBorders>
          <w:top w:val="single" w:sz="8" w:space="0" w:color="D7E1EA"/>
          <w:left w:val="single" w:sz="8" w:space="0" w:color="D7E1EA"/>
          <w:bottom w:val="single" w:sz="8" w:space="0" w:color="D7E1EA"/>
          <w:right w:val="single" w:sz="8" w:space="0" w:color="D7E1EA"/>
          <w:insideH w:val="single" w:sz="8" w:space="0" w:color="D7E1EA"/>
          <w:insideV w:val="single" w:sz="8" w:space="0" w:color="D7E1EA"/>
        </w:tblBorders>
        <w:tblLayout w:type="fixed"/>
        <w:tblLook w:val="04A0" w:firstRow="1" w:lastRow="0" w:firstColumn="1" w:lastColumn="0" w:noHBand="0" w:noVBand="1"/>
      </w:tblPr>
      <w:tblGrid>
        <w:gridCol w:w="3888"/>
        <w:gridCol w:w="6624"/>
      </w:tblGrid>
      <w:tr w:rsidR="00921A24" w14:paraId="7F4B9A7B" w14:textId="77777777">
        <w:trPr>
          <w:jc w:val="center"/>
        </w:trPr>
        <w:tc>
          <w:tcPr>
            <w:tcW w:w="3888" w:type="dxa"/>
            <w:shd w:val="clear" w:color="auto" w:fill="18314D"/>
            <w:tcMar>
              <w:top w:w="110" w:type="dxa"/>
              <w:left w:w="110" w:type="dxa"/>
              <w:bottom w:w="110" w:type="dxa"/>
              <w:right w:w="110" w:type="dxa"/>
            </w:tcMar>
            <w:vAlign w:val="center"/>
          </w:tcPr>
          <w:p w14:paraId="12203AAD" w14:textId="77777777" w:rsidR="00921A24" w:rsidRDefault="00000000">
            <w:r>
              <w:rPr>
                <w:b/>
                <w:color w:val="FFFFFF"/>
              </w:rPr>
              <w:t>Planning area</w:t>
            </w:r>
          </w:p>
        </w:tc>
        <w:tc>
          <w:tcPr>
            <w:tcW w:w="6624" w:type="dxa"/>
            <w:shd w:val="clear" w:color="auto" w:fill="18314D"/>
            <w:tcMar>
              <w:top w:w="110" w:type="dxa"/>
              <w:left w:w="110" w:type="dxa"/>
              <w:bottom w:w="110" w:type="dxa"/>
              <w:right w:w="110" w:type="dxa"/>
            </w:tcMar>
            <w:vAlign w:val="center"/>
          </w:tcPr>
          <w:p w14:paraId="7977AD98" w14:textId="77777777" w:rsidR="00921A24" w:rsidRDefault="00000000">
            <w:r>
              <w:rPr>
                <w:b/>
                <w:color w:val="FFFFFF"/>
              </w:rPr>
              <w:t>Working notes</w:t>
            </w:r>
          </w:p>
        </w:tc>
      </w:tr>
      <w:tr w:rsidR="00921A24" w14:paraId="157ACDE1" w14:textId="77777777">
        <w:trPr>
          <w:jc w:val="center"/>
        </w:trPr>
        <w:tc>
          <w:tcPr>
            <w:tcW w:w="3888" w:type="dxa"/>
            <w:shd w:val="clear" w:color="auto" w:fill="F4F8FB"/>
            <w:tcMar>
              <w:top w:w="120" w:type="dxa"/>
              <w:left w:w="110" w:type="dxa"/>
              <w:bottom w:w="150" w:type="dxa"/>
              <w:right w:w="110" w:type="dxa"/>
            </w:tcMar>
            <w:vAlign w:val="center"/>
          </w:tcPr>
          <w:p w14:paraId="12725341" w14:textId="77777777" w:rsidR="00921A24" w:rsidRDefault="00000000">
            <w:r>
              <w:rPr>
                <w:b/>
                <w:color w:val="18314D"/>
                <w:sz w:val="20"/>
              </w:rPr>
              <w:t>What business objective will this role or team support?</w:t>
            </w:r>
          </w:p>
        </w:tc>
        <w:tc>
          <w:tcPr>
            <w:tcW w:w="6624" w:type="dxa"/>
            <w:tcMar>
              <w:top w:w="120" w:type="dxa"/>
              <w:left w:w="110" w:type="dxa"/>
              <w:bottom w:w="150" w:type="dxa"/>
              <w:right w:w="110" w:type="dxa"/>
            </w:tcMar>
            <w:vAlign w:val="center"/>
          </w:tcPr>
          <w:p w14:paraId="46F08DC0"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7B9DA18D" w14:textId="77777777">
        <w:trPr>
          <w:jc w:val="center"/>
        </w:trPr>
        <w:tc>
          <w:tcPr>
            <w:tcW w:w="3888" w:type="dxa"/>
            <w:shd w:val="clear" w:color="auto" w:fill="F4F8FB"/>
            <w:tcMar>
              <w:top w:w="120" w:type="dxa"/>
              <w:left w:w="110" w:type="dxa"/>
              <w:bottom w:w="150" w:type="dxa"/>
              <w:right w:w="110" w:type="dxa"/>
            </w:tcMar>
            <w:vAlign w:val="center"/>
          </w:tcPr>
          <w:p w14:paraId="2338DD06" w14:textId="77777777" w:rsidR="00921A24" w:rsidRDefault="00000000">
            <w:r>
              <w:rPr>
                <w:b/>
                <w:color w:val="18314D"/>
                <w:sz w:val="20"/>
              </w:rPr>
              <w:t>What problem, gap, or growth need are you addressing?</w:t>
            </w:r>
          </w:p>
        </w:tc>
        <w:tc>
          <w:tcPr>
            <w:tcW w:w="6624" w:type="dxa"/>
            <w:tcMar>
              <w:top w:w="120" w:type="dxa"/>
              <w:left w:w="110" w:type="dxa"/>
              <w:bottom w:w="150" w:type="dxa"/>
              <w:right w:w="110" w:type="dxa"/>
            </w:tcMar>
            <w:vAlign w:val="center"/>
          </w:tcPr>
          <w:p w14:paraId="5783F011"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2EA888E8" w14:textId="77777777">
        <w:trPr>
          <w:jc w:val="center"/>
        </w:trPr>
        <w:tc>
          <w:tcPr>
            <w:tcW w:w="3888" w:type="dxa"/>
            <w:shd w:val="clear" w:color="auto" w:fill="F4F8FB"/>
            <w:tcMar>
              <w:top w:w="120" w:type="dxa"/>
              <w:left w:w="110" w:type="dxa"/>
              <w:bottom w:w="150" w:type="dxa"/>
              <w:right w:w="110" w:type="dxa"/>
            </w:tcMar>
            <w:vAlign w:val="center"/>
          </w:tcPr>
          <w:p w14:paraId="694B9535" w14:textId="77777777" w:rsidR="00921A24" w:rsidRDefault="00000000">
            <w:r>
              <w:rPr>
                <w:b/>
                <w:color w:val="18314D"/>
                <w:sz w:val="20"/>
              </w:rPr>
              <w:t>What outcomes should be visible in the first 30, 60, and 90 days?</w:t>
            </w:r>
          </w:p>
        </w:tc>
        <w:tc>
          <w:tcPr>
            <w:tcW w:w="6624" w:type="dxa"/>
            <w:tcMar>
              <w:top w:w="120" w:type="dxa"/>
              <w:left w:w="110" w:type="dxa"/>
              <w:bottom w:w="150" w:type="dxa"/>
              <w:right w:w="110" w:type="dxa"/>
            </w:tcMar>
            <w:vAlign w:val="center"/>
          </w:tcPr>
          <w:p w14:paraId="13A7FD2E"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72A9866B" w14:textId="77777777">
        <w:trPr>
          <w:jc w:val="center"/>
        </w:trPr>
        <w:tc>
          <w:tcPr>
            <w:tcW w:w="3888" w:type="dxa"/>
            <w:shd w:val="clear" w:color="auto" w:fill="F4F8FB"/>
            <w:tcMar>
              <w:top w:w="120" w:type="dxa"/>
              <w:left w:w="110" w:type="dxa"/>
              <w:bottom w:w="150" w:type="dxa"/>
              <w:right w:w="110" w:type="dxa"/>
            </w:tcMar>
            <w:vAlign w:val="center"/>
          </w:tcPr>
          <w:p w14:paraId="1298F2CB" w14:textId="77777777" w:rsidR="00921A24" w:rsidRDefault="00000000">
            <w:r>
              <w:rPr>
                <w:b/>
                <w:color w:val="18314D"/>
                <w:sz w:val="20"/>
              </w:rPr>
              <w:t>Is this a new role, an expansion hire, a backfill, or a temporary support requirement?</w:t>
            </w:r>
          </w:p>
        </w:tc>
        <w:tc>
          <w:tcPr>
            <w:tcW w:w="6624" w:type="dxa"/>
            <w:tcMar>
              <w:top w:w="120" w:type="dxa"/>
              <w:left w:w="110" w:type="dxa"/>
              <w:bottom w:w="150" w:type="dxa"/>
              <w:right w:w="110" w:type="dxa"/>
            </w:tcMar>
            <w:vAlign w:val="center"/>
          </w:tcPr>
          <w:p w14:paraId="10A7064E"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bl>
    <w:p w14:paraId="6C96BDE4" w14:textId="69DB1A31" w:rsidR="00921A24" w:rsidRDefault="00247A4C">
      <w:pPr>
        <w:pStyle w:val="Heading2"/>
      </w:pPr>
      <w:r>
        <w:lastRenderedPageBreak/>
        <w:br/>
      </w:r>
      <w:r w:rsidR="00000000">
        <w:t>2. Role scope and day-to-day ownership</w:t>
      </w:r>
      <w:r>
        <w:br/>
      </w:r>
    </w:p>
    <w:p w14:paraId="6DFFB9F4" w14:textId="77777777" w:rsidR="00921A24" w:rsidRDefault="00000000">
      <w:pPr>
        <w:spacing w:after="120"/>
      </w:pPr>
      <w:r>
        <w:rPr>
          <w:color w:val="5F6770"/>
          <w:sz w:val="20"/>
        </w:rPr>
        <w:t>Define the role around practical outputs rather than a generic job title. Stronger scope definition usually leads to better shortlisting and smoother onboarding.</w:t>
      </w:r>
    </w:p>
    <w:tbl>
      <w:tblPr>
        <w:tblW w:w="0" w:type="auto"/>
        <w:jc w:val="center"/>
        <w:tblBorders>
          <w:top w:val="single" w:sz="8" w:space="0" w:color="D7E1EA"/>
          <w:left w:val="single" w:sz="8" w:space="0" w:color="D7E1EA"/>
          <w:bottom w:val="single" w:sz="8" w:space="0" w:color="D7E1EA"/>
          <w:right w:val="single" w:sz="8" w:space="0" w:color="D7E1EA"/>
          <w:insideH w:val="single" w:sz="8" w:space="0" w:color="D7E1EA"/>
          <w:insideV w:val="single" w:sz="8" w:space="0" w:color="D7E1EA"/>
        </w:tblBorders>
        <w:tblLayout w:type="fixed"/>
        <w:tblLook w:val="04A0" w:firstRow="1" w:lastRow="0" w:firstColumn="1" w:lastColumn="0" w:noHBand="0" w:noVBand="1"/>
      </w:tblPr>
      <w:tblGrid>
        <w:gridCol w:w="3888"/>
        <w:gridCol w:w="6624"/>
      </w:tblGrid>
      <w:tr w:rsidR="00921A24" w14:paraId="6EF6E2F4" w14:textId="77777777">
        <w:trPr>
          <w:jc w:val="center"/>
        </w:trPr>
        <w:tc>
          <w:tcPr>
            <w:tcW w:w="3888" w:type="dxa"/>
            <w:shd w:val="clear" w:color="auto" w:fill="18314D"/>
            <w:tcMar>
              <w:top w:w="110" w:type="dxa"/>
              <w:left w:w="110" w:type="dxa"/>
              <w:bottom w:w="110" w:type="dxa"/>
              <w:right w:w="110" w:type="dxa"/>
            </w:tcMar>
            <w:vAlign w:val="center"/>
          </w:tcPr>
          <w:p w14:paraId="068DB5AA" w14:textId="77777777" w:rsidR="00921A24" w:rsidRDefault="00000000">
            <w:r>
              <w:rPr>
                <w:b/>
                <w:color w:val="FFFFFF"/>
              </w:rPr>
              <w:t>Planning area</w:t>
            </w:r>
          </w:p>
        </w:tc>
        <w:tc>
          <w:tcPr>
            <w:tcW w:w="6624" w:type="dxa"/>
            <w:shd w:val="clear" w:color="auto" w:fill="18314D"/>
            <w:tcMar>
              <w:top w:w="110" w:type="dxa"/>
              <w:left w:w="110" w:type="dxa"/>
              <w:bottom w:w="110" w:type="dxa"/>
              <w:right w:w="110" w:type="dxa"/>
            </w:tcMar>
            <w:vAlign w:val="center"/>
          </w:tcPr>
          <w:p w14:paraId="057EDD27" w14:textId="77777777" w:rsidR="00921A24" w:rsidRDefault="00000000">
            <w:r>
              <w:rPr>
                <w:b/>
                <w:color w:val="FFFFFF"/>
              </w:rPr>
              <w:t>Working notes</w:t>
            </w:r>
          </w:p>
        </w:tc>
      </w:tr>
      <w:tr w:rsidR="00921A24" w14:paraId="4D12016C" w14:textId="77777777">
        <w:trPr>
          <w:jc w:val="center"/>
        </w:trPr>
        <w:tc>
          <w:tcPr>
            <w:tcW w:w="3888" w:type="dxa"/>
            <w:shd w:val="clear" w:color="auto" w:fill="F4F8FB"/>
            <w:tcMar>
              <w:top w:w="120" w:type="dxa"/>
              <w:left w:w="110" w:type="dxa"/>
              <w:bottom w:w="150" w:type="dxa"/>
              <w:right w:w="110" w:type="dxa"/>
            </w:tcMar>
            <w:vAlign w:val="center"/>
          </w:tcPr>
          <w:p w14:paraId="106D96EA" w14:textId="77777777" w:rsidR="00921A24" w:rsidRDefault="00000000">
            <w:r>
              <w:rPr>
                <w:b/>
                <w:color w:val="18314D"/>
                <w:sz w:val="20"/>
              </w:rPr>
              <w:t>Working title or function</w:t>
            </w:r>
          </w:p>
        </w:tc>
        <w:tc>
          <w:tcPr>
            <w:tcW w:w="6624" w:type="dxa"/>
            <w:tcMar>
              <w:top w:w="120" w:type="dxa"/>
              <w:left w:w="110" w:type="dxa"/>
              <w:bottom w:w="150" w:type="dxa"/>
              <w:right w:w="110" w:type="dxa"/>
            </w:tcMar>
            <w:vAlign w:val="center"/>
          </w:tcPr>
          <w:p w14:paraId="5743549D"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5F89113A" w14:textId="77777777">
        <w:trPr>
          <w:jc w:val="center"/>
        </w:trPr>
        <w:tc>
          <w:tcPr>
            <w:tcW w:w="3888" w:type="dxa"/>
            <w:shd w:val="clear" w:color="auto" w:fill="F4F8FB"/>
            <w:tcMar>
              <w:top w:w="120" w:type="dxa"/>
              <w:left w:w="110" w:type="dxa"/>
              <w:bottom w:w="150" w:type="dxa"/>
              <w:right w:w="110" w:type="dxa"/>
            </w:tcMar>
            <w:vAlign w:val="center"/>
          </w:tcPr>
          <w:p w14:paraId="46CD65C6" w14:textId="77777777" w:rsidR="00921A24" w:rsidRDefault="00000000">
            <w:r>
              <w:rPr>
                <w:b/>
                <w:color w:val="18314D"/>
                <w:sz w:val="20"/>
              </w:rPr>
              <w:t>Core responsibilities and workflow ownership</w:t>
            </w:r>
          </w:p>
        </w:tc>
        <w:tc>
          <w:tcPr>
            <w:tcW w:w="6624" w:type="dxa"/>
            <w:tcMar>
              <w:top w:w="120" w:type="dxa"/>
              <w:left w:w="110" w:type="dxa"/>
              <w:bottom w:w="150" w:type="dxa"/>
              <w:right w:w="110" w:type="dxa"/>
            </w:tcMar>
            <w:vAlign w:val="center"/>
          </w:tcPr>
          <w:p w14:paraId="50C63917"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52CA5CF8" w14:textId="77777777">
        <w:trPr>
          <w:jc w:val="center"/>
        </w:trPr>
        <w:tc>
          <w:tcPr>
            <w:tcW w:w="3888" w:type="dxa"/>
            <w:shd w:val="clear" w:color="auto" w:fill="F4F8FB"/>
            <w:tcMar>
              <w:top w:w="120" w:type="dxa"/>
              <w:left w:w="110" w:type="dxa"/>
              <w:bottom w:w="150" w:type="dxa"/>
              <w:right w:w="110" w:type="dxa"/>
            </w:tcMar>
            <w:vAlign w:val="center"/>
          </w:tcPr>
          <w:p w14:paraId="2866D129" w14:textId="77777777" w:rsidR="00921A24" w:rsidRDefault="00000000">
            <w:r>
              <w:rPr>
                <w:b/>
                <w:color w:val="18314D"/>
                <w:sz w:val="20"/>
              </w:rPr>
              <w:t>Key tasks that must be handled daily, weekly, and monthly</w:t>
            </w:r>
          </w:p>
        </w:tc>
        <w:tc>
          <w:tcPr>
            <w:tcW w:w="6624" w:type="dxa"/>
            <w:tcMar>
              <w:top w:w="120" w:type="dxa"/>
              <w:left w:w="110" w:type="dxa"/>
              <w:bottom w:w="150" w:type="dxa"/>
              <w:right w:w="110" w:type="dxa"/>
            </w:tcMar>
            <w:vAlign w:val="center"/>
          </w:tcPr>
          <w:p w14:paraId="0B72EBBD"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2B7F672F" w14:textId="77777777">
        <w:trPr>
          <w:jc w:val="center"/>
        </w:trPr>
        <w:tc>
          <w:tcPr>
            <w:tcW w:w="3888" w:type="dxa"/>
            <w:shd w:val="clear" w:color="auto" w:fill="F4F8FB"/>
            <w:tcMar>
              <w:top w:w="120" w:type="dxa"/>
              <w:left w:w="110" w:type="dxa"/>
              <w:bottom w:w="150" w:type="dxa"/>
              <w:right w:w="110" w:type="dxa"/>
            </w:tcMar>
            <w:vAlign w:val="center"/>
          </w:tcPr>
          <w:p w14:paraId="385D6F7C" w14:textId="77777777" w:rsidR="00921A24" w:rsidRDefault="00000000">
            <w:r>
              <w:rPr>
                <w:b/>
                <w:color w:val="18314D"/>
                <w:sz w:val="20"/>
              </w:rPr>
              <w:t>Decisions the role can make independently</w:t>
            </w:r>
          </w:p>
        </w:tc>
        <w:tc>
          <w:tcPr>
            <w:tcW w:w="6624" w:type="dxa"/>
            <w:tcMar>
              <w:top w:w="120" w:type="dxa"/>
              <w:left w:w="110" w:type="dxa"/>
              <w:bottom w:w="150" w:type="dxa"/>
              <w:right w:w="110" w:type="dxa"/>
            </w:tcMar>
            <w:vAlign w:val="center"/>
          </w:tcPr>
          <w:p w14:paraId="738AB645"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2962F1B8" w14:textId="77777777">
        <w:trPr>
          <w:jc w:val="center"/>
        </w:trPr>
        <w:tc>
          <w:tcPr>
            <w:tcW w:w="3888" w:type="dxa"/>
            <w:shd w:val="clear" w:color="auto" w:fill="F4F8FB"/>
            <w:tcMar>
              <w:top w:w="120" w:type="dxa"/>
              <w:left w:w="110" w:type="dxa"/>
              <w:bottom w:w="150" w:type="dxa"/>
              <w:right w:w="110" w:type="dxa"/>
            </w:tcMar>
            <w:vAlign w:val="center"/>
          </w:tcPr>
          <w:p w14:paraId="51A64220" w14:textId="77777777" w:rsidR="00921A24" w:rsidRDefault="00000000">
            <w:r>
              <w:rPr>
                <w:b/>
                <w:color w:val="18314D"/>
                <w:sz w:val="20"/>
              </w:rPr>
              <w:t>Internal teams, stakeholders, or clients the role will work with</w:t>
            </w:r>
          </w:p>
        </w:tc>
        <w:tc>
          <w:tcPr>
            <w:tcW w:w="6624" w:type="dxa"/>
            <w:tcMar>
              <w:top w:w="120" w:type="dxa"/>
              <w:left w:w="110" w:type="dxa"/>
              <w:bottom w:w="150" w:type="dxa"/>
              <w:right w:w="110" w:type="dxa"/>
            </w:tcMar>
            <w:vAlign w:val="center"/>
          </w:tcPr>
          <w:p w14:paraId="7243AD79"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bl>
    <w:p w14:paraId="53DFF5EF" w14:textId="133C34F8" w:rsidR="00921A24" w:rsidRDefault="00247A4C">
      <w:pPr>
        <w:pStyle w:val="Heading2"/>
      </w:pPr>
      <w:r>
        <w:br/>
      </w:r>
      <w:r w:rsidR="00000000">
        <w:t>3. Skills, experience, and profile fit</w:t>
      </w:r>
      <w:r>
        <w:br/>
      </w:r>
    </w:p>
    <w:tbl>
      <w:tblPr>
        <w:tblW w:w="0" w:type="auto"/>
        <w:jc w:val="center"/>
        <w:tblBorders>
          <w:top w:val="single" w:sz="8" w:space="0" w:color="D7E1EA"/>
          <w:left w:val="single" w:sz="8" w:space="0" w:color="D7E1EA"/>
          <w:bottom w:val="single" w:sz="8" w:space="0" w:color="D7E1EA"/>
          <w:right w:val="single" w:sz="8" w:space="0" w:color="D7E1EA"/>
          <w:insideH w:val="single" w:sz="8" w:space="0" w:color="D7E1EA"/>
          <w:insideV w:val="single" w:sz="8" w:space="0" w:color="D7E1EA"/>
        </w:tblBorders>
        <w:tblLayout w:type="fixed"/>
        <w:tblLook w:val="04A0" w:firstRow="1" w:lastRow="0" w:firstColumn="1" w:lastColumn="0" w:noHBand="0" w:noVBand="1"/>
      </w:tblPr>
      <w:tblGrid>
        <w:gridCol w:w="3888"/>
        <w:gridCol w:w="6624"/>
      </w:tblGrid>
      <w:tr w:rsidR="00921A24" w14:paraId="4EF329E1" w14:textId="77777777">
        <w:trPr>
          <w:jc w:val="center"/>
        </w:trPr>
        <w:tc>
          <w:tcPr>
            <w:tcW w:w="3888" w:type="dxa"/>
            <w:shd w:val="clear" w:color="auto" w:fill="18314D"/>
            <w:tcMar>
              <w:top w:w="110" w:type="dxa"/>
              <w:left w:w="110" w:type="dxa"/>
              <w:bottom w:w="110" w:type="dxa"/>
              <w:right w:w="110" w:type="dxa"/>
            </w:tcMar>
            <w:vAlign w:val="center"/>
          </w:tcPr>
          <w:p w14:paraId="51EAC6B6" w14:textId="77777777" w:rsidR="00921A24" w:rsidRDefault="00000000">
            <w:r>
              <w:rPr>
                <w:b/>
                <w:color w:val="FFFFFF"/>
              </w:rPr>
              <w:t>Planning area</w:t>
            </w:r>
          </w:p>
        </w:tc>
        <w:tc>
          <w:tcPr>
            <w:tcW w:w="6624" w:type="dxa"/>
            <w:shd w:val="clear" w:color="auto" w:fill="18314D"/>
            <w:tcMar>
              <w:top w:w="110" w:type="dxa"/>
              <w:left w:w="110" w:type="dxa"/>
              <w:bottom w:w="110" w:type="dxa"/>
              <w:right w:w="110" w:type="dxa"/>
            </w:tcMar>
            <w:vAlign w:val="center"/>
          </w:tcPr>
          <w:p w14:paraId="36D61BBE" w14:textId="77777777" w:rsidR="00921A24" w:rsidRDefault="00000000">
            <w:r>
              <w:rPr>
                <w:b/>
                <w:color w:val="FFFFFF"/>
              </w:rPr>
              <w:t>Working notes</w:t>
            </w:r>
          </w:p>
        </w:tc>
      </w:tr>
      <w:tr w:rsidR="00921A24" w14:paraId="796E129C" w14:textId="77777777">
        <w:trPr>
          <w:jc w:val="center"/>
        </w:trPr>
        <w:tc>
          <w:tcPr>
            <w:tcW w:w="3888" w:type="dxa"/>
            <w:shd w:val="clear" w:color="auto" w:fill="F4F8FB"/>
            <w:tcMar>
              <w:top w:w="120" w:type="dxa"/>
              <w:left w:w="110" w:type="dxa"/>
              <w:bottom w:w="150" w:type="dxa"/>
              <w:right w:w="110" w:type="dxa"/>
            </w:tcMar>
            <w:vAlign w:val="center"/>
          </w:tcPr>
          <w:p w14:paraId="619A7F1E" w14:textId="77777777" w:rsidR="00921A24" w:rsidRDefault="00000000">
            <w:r>
              <w:rPr>
                <w:b/>
                <w:color w:val="18314D"/>
                <w:sz w:val="20"/>
              </w:rPr>
              <w:t>Must-have experience, skills, or certifications</w:t>
            </w:r>
          </w:p>
        </w:tc>
        <w:tc>
          <w:tcPr>
            <w:tcW w:w="6624" w:type="dxa"/>
            <w:tcMar>
              <w:top w:w="120" w:type="dxa"/>
              <w:left w:w="110" w:type="dxa"/>
              <w:bottom w:w="150" w:type="dxa"/>
              <w:right w:w="110" w:type="dxa"/>
            </w:tcMar>
            <w:vAlign w:val="center"/>
          </w:tcPr>
          <w:p w14:paraId="7F0B8EB1"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00DB811F" w14:textId="77777777">
        <w:trPr>
          <w:jc w:val="center"/>
        </w:trPr>
        <w:tc>
          <w:tcPr>
            <w:tcW w:w="3888" w:type="dxa"/>
            <w:shd w:val="clear" w:color="auto" w:fill="F4F8FB"/>
            <w:tcMar>
              <w:top w:w="120" w:type="dxa"/>
              <w:left w:w="110" w:type="dxa"/>
              <w:bottom w:w="150" w:type="dxa"/>
              <w:right w:w="110" w:type="dxa"/>
            </w:tcMar>
            <w:vAlign w:val="center"/>
          </w:tcPr>
          <w:p w14:paraId="0ECCE3AF" w14:textId="77777777" w:rsidR="00921A24" w:rsidRDefault="00000000">
            <w:r>
              <w:rPr>
                <w:b/>
                <w:color w:val="18314D"/>
                <w:sz w:val="20"/>
              </w:rPr>
              <w:lastRenderedPageBreak/>
              <w:t>Preferred background, sector knowledge, or systems experience</w:t>
            </w:r>
          </w:p>
        </w:tc>
        <w:tc>
          <w:tcPr>
            <w:tcW w:w="6624" w:type="dxa"/>
            <w:tcMar>
              <w:top w:w="120" w:type="dxa"/>
              <w:left w:w="110" w:type="dxa"/>
              <w:bottom w:w="150" w:type="dxa"/>
              <w:right w:w="110" w:type="dxa"/>
            </w:tcMar>
            <w:vAlign w:val="center"/>
          </w:tcPr>
          <w:p w14:paraId="65477189"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7215B244" w14:textId="77777777">
        <w:trPr>
          <w:jc w:val="center"/>
        </w:trPr>
        <w:tc>
          <w:tcPr>
            <w:tcW w:w="3888" w:type="dxa"/>
            <w:shd w:val="clear" w:color="auto" w:fill="F4F8FB"/>
            <w:tcMar>
              <w:top w:w="120" w:type="dxa"/>
              <w:left w:w="110" w:type="dxa"/>
              <w:bottom w:w="150" w:type="dxa"/>
              <w:right w:w="110" w:type="dxa"/>
            </w:tcMar>
            <w:vAlign w:val="center"/>
          </w:tcPr>
          <w:p w14:paraId="7FF52866" w14:textId="77777777" w:rsidR="00921A24" w:rsidRDefault="00000000">
            <w:r>
              <w:rPr>
                <w:b/>
                <w:color w:val="18314D"/>
                <w:sz w:val="20"/>
              </w:rPr>
              <w:t>Communication standards, language requirements, or customer-facing expectations</w:t>
            </w:r>
          </w:p>
        </w:tc>
        <w:tc>
          <w:tcPr>
            <w:tcW w:w="6624" w:type="dxa"/>
            <w:tcMar>
              <w:top w:w="120" w:type="dxa"/>
              <w:left w:w="110" w:type="dxa"/>
              <w:bottom w:w="150" w:type="dxa"/>
              <w:right w:w="110" w:type="dxa"/>
            </w:tcMar>
            <w:vAlign w:val="center"/>
          </w:tcPr>
          <w:p w14:paraId="7B1BBC5A"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7D62849D" w14:textId="77777777">
        <w:trPr>
          <w:jc w:val="center"/>
        </w:trPr>
        <w:tc>
          <w:tcPr>
            <w:tcW w:w="3888" w:type="dxa"/>
            <w:shd w:val="clear" w:color="auto" w:fill="F4F8FB"/>
            <w:tcMar>
              <w:top w:w="120" w:type="dxa"/>
              <w:left w:w="110" w:type="dxa"/>
              <w:bottom w:w="150" w:type="dxa"/>
              <w:right w:w="110" w:type="dxa"/>
            </w:tcMar>
            <w:vAlign w:val="center"/>
          </w:tcPr>
          <w:p w14:paraId="4564D85C" w14:textId="77777777" w:rsidR="00921A24" w:rsidRDefault="00000000">
            <w:r>
              <w:rPr>
                <w:b/>
                <w:color w:val="18314D"/>
                <w:sz w:val="20"/>
              </w:rPr>
              <w:t>Attributes that matter most for success in your environment</w:t>
            </w:r>
          </w:p>
        </w:tc>
        <w:tc>
          <w:tcPr>
            <w:tcW w:w="6624" w:type="dxa"/>
            <w:tcMar>
              <w:top w:w="120" w:type="dxa"/>
              <w:left w:w="110" w:type="dxa"/>
              <w:bottom w:w="150" w:type="dxa"/>
              <w:right w:w="110" w:type="dxa"/>
            </w:tcMar>
            <w:vAlign w:val="center"/>
          </w:tcPr>
          <w:p w14:paraId="48CD0C6D"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bl>
    <w:p w14:paraId="47868521" w14:textId="07C8DB20" w:rsidR="00921A24" w:rsidRDefault="00247A4C">
      <w:pPr>
        <w:pStyle w:val="Heading2"/>
      </w:pPr>
      <w:r>
        <w:br/>
      </w:r>
      <w:r w:rsidR="00000000">
        <w:t>4. Choosing the right support model</w:t>
      </w:r>
      <w:r>
        <w:br/>
      </w:r>
    </w:p>
    <w:p w14:paraId="0EAE13D7" w14:textId="77777777" w:rsidR="00921A24" w:rsidRDefault="00000000">
      <w:pPr>
        <w:spacing w:after="160"/>
      </w:pPr>
      <w:r>
        <w:rPr>
          <w:sz w:val="20"/>
        </w:rPr>
        <w:t>Different hiring structures suit different commercial, operational, and compliance needs. Use the guide below to decide which option best fits the role you want to build.</w:t>
      </w:r>
    </w:p>
    <w:tbl>
      <w:tblPr>
        <w:tblW w:w="0" w:type="auto"/>
        <w:jc w:val="center"/>
        <w:tblBorders>
          <w:top w:val="single" w:sz="8" w:space="0" w:color="D7E1EA"/>
          <w:left w:val="single" w:sz="8" w:space="0" w:color="D7E1EA"/>
          <w:bottom w:val="single" w:sz="8" w:space="0" w:color="D7E1EA"/>
          <w:right w:val="single" w:sz="8" w:space="0" w:color="D7E1EA"/>
          <w:insideH w:val="single" w:sz="8" w:space="0" w:color="D7E1EA"/>
          <w:insideV w:val="single" w:sz="8" w:space="0" w:color="D7E1EA"/>
        </w:tblBorders>
        <w:tblLayout w:type="fixed"/>
        <w:tblLook w:val="04A0" w:firstRow="1" w:lastRow="0" w:firstColumn="1" w:lastColumn="0" w:noHBand="0" w:noVBand="1"/>
      </w:tblPr>
      <w:tblGrid>
        <w:gridCol w:w="2592"/>
        <w:gridCol w:w="3888"/>
        <w:gridCol w:w="4032"/>
      </w:tblGrid>
      <w:tr w:rsidR="00921A24" w14:paraId="732E2F7E" w14:textId="77777777">
        <w:trPr>
          <w:jc w:val="center"/>
        </w:trPr>
        <w:tc>
          <w:tcPr>
            <w:tcW w:w="2592" w:type="dxa"/>
            <w:shd w:val="clear" w:color="auto" w:fill="18314D"/>
            <w:tcMar>
              <w:top w:w="110" w:type="dxa"/>
              <w:left w:w="110" w:type="dxa"/>
              <w:bottom w:w="110" w:type="dxa"/>
              <w:right w:w="110" w:type="dxa"/>
            </w:tcMar>
          </w:tcPr>
          <w:p w14:paraId="473BD235" w14:textId="77777777" w:rsidR="00921A24" w:rsidRDefault="00000000">
            <w:r>
              <w:rPr>
                <w:b/>
                <w:color w:val="FFFFFF"/>
                <w:sz w:val="20"/>
              </w:rPr>
              <w:t>Model</w:t>
            </w:r>
          </w:p>
        </w:tc>
        <w:tc>
          <w:tcPr>
            <w:tcW w:w="3888" w:type="dxa"/>
            <w:shd w:val="clear" w:color="auto" w:fill="18314D"/>
            <w:tcMar>
              <w:top w:w="110" w:type="dxa"/>
              <w:left w:w="110" w:type="dxa"/>
              <w:bottom w:w="110" w:type="dxa"/>
              <w:right w:w="110" w:type="dxa"/>
            </w:tcMar>
          </w:tcPr>
          <w:p w14:paraId="5CFC1072" w14:textId="77777777" w:rsidR="00921A24" w:rsidRDefault="00000000">
            <w:r>
              <w:rPr>
                <w:b/>
                <w:color w:val="FFFFFF"/>
                <w:sz w:val="20"/>
              </w:rPr>
              <w:t>Best suited to</w:t>
            </w:r>
          </w:p>
        </w:tc>
        <w:tc>
          <w:tcPr>
            <w:tcW w:w="4032" w:type="dxa"/>
            <w:shd w:val="clear" w:color="auto" w:fill="18314D"/>
            <w:tcMar>
              <w:top w:w="110" w:type="dxa"/>
              <w:left w:w="110" w:type="dxa"/>
              <w:bottom w:w="110" w:type="dxa"/>
              <w:right w:w="110" w:type="dxa"/>
            </w:tcMar>
          </w:tcPr>
          <w:p w14:paraId="4D0FD369" w14:textId="77777777" w:rsidR="00921A24" w:rsidRDefault="00000000">
            <w:r>
              <w:rPr>
                <w:b/>
                <w:color w:val="FFFFFF"/>
                <w:sz w:val="20"/>
              </w:rPr>
              <w:t>What to consider</w:t>
            </w:r>
          </w:p>
        </w:tc>
      </w:tr>
      <w:tr w:rsidR="00921A24" w14:paraId="3492E1CC" w14:textId="77777777">
        <w:trPr>
          <w:jc w:val="center"/>
        </w:trPr>
        <w:tc>
          <w:tcPr>
            <w:tcW w:w="2592" w:type="dxa"/>
            <w:shd w:val="clear" w:color="auto" w:fill="F4F8FB"/>
            <w:tcMar>
              <w:top w:w="110" w:type="dxa"/>
              <w:left w:w="110" w:type="dxa"/>
              <w:bottom w:w="110" w:type="dxa"/>
              <w:right w:w="110" w:type="dxa"/>
            </w:tcMar>
            <w:vAlign w:val="center"/>
          </w:tcPr>
          <w:p w14:paraId="4DE0F87F" w14:textId="77777777" w:rsidR="00921A24" w:rsidRDefault="00000000">
            <w:r>
              <w:rPr>
                <w:b/>
                <w:color w:val="18314D"/>
                <w:sz w:val="20"/>
              </w:rPr>
              <w:t>Remote talent acquisition</w:t>
            </w:r>
          </w:p>
        </w:tc>
        <w:tc>
          <w:tcPr>
            <w:tcW w:w="3888" w:type="dxa"/>
            <w:tcMar>
              <w:top w:w="110" w:type="dxa"/>
              <w:left w:w="110" w:type="dxa"/>
              <w:bottom w:w="110" w:type="dxa"/>
              <w:right w:w="110" w:type="dxa"/>
            </w:tcMar>
            <w:vAlign w:val="center"/>
          </w:tcPr>
          <w:p w14:paraId="4AAA0690" w14:textId="77777777" w:rsidR="00921A24" w:rsidRDefault="00000000">
            <w:r>
              <w:rPr>
                <w:sz w:val="20"/>
              </w:rPr>
              <w:t>When you want help sourcing and vetting talent but plan to manage the employment relationship directly.</w:t>
            </w:r>
          </w:p>
        </w:tc>
        <w:tc>
          <w:tcPr>
            <w:tcW w:w="4032" w:type="dxa"/>
            <w:tcMar>
              <w:top w:w="110" w:type="dxa"/>
              <w:left w:w="110" w:type="dxa"/>
              <w:bottom w:w="110" w:type="dxa"/>
              <w:right w:w="110" w:type="dxa"/>
            </w:tcMar>
            <w:vAlign w:val="center"/>
          </w:tcPr>
          <w:p w14:paraId="77CAA7C3" w14:textId="77777777" w:rsidR="00921A24" w:rsidRDefault="00000000">
            <w:r>
              <w:rPr>
                <w:sz w:val="20"/>
              </w:rPr>
              <w:t>Best for businesses with a clear operating model, internal management ownership, and an approved route for contracts and payroll.</w:t>
            </w:r>
          </w:p>
        </w:tc>
      </w:tr>
      <w:tr w:rsidR="00921A24" w14:paraId="715412D0" w14:textId="77777777">
        <w:trPr>
          <w:jc w:val="center"/>
        </w:trPr>
        <w:tc>
          <w:tcPr>
            <w:tcW w:w="2592" w:type="dxa"/>
            <w:shd w:val="clear" w:color="auto" w:fill="F4F8FB"/>
            <w:tcMar>
              <w:top w:w="110" w:type="dxa"/>
              <w:left w:w="110" w:type="dxa"/>
              <w:bottom w:w="110" w:type="dxa"/>
              <w:right w:w="110" w:type="dxa"/>
            </w:tcMar>
            <w:vAlign w:val="center"/>
          </w:tcPr>
          <w:p w14:paraId="01ED0FA0" w14:textId="77777777" w:rsidR="00921A24" w:rsidRDefault="00000000">
            <w:r>
              <w:rPr>
                <w:b/>
                <w:color w:val="18314D"/>
                <w:sz w:val="20"/>
              </w:rPr>
              <w:t>Employer of Record support</w:t>
            </w:r>
          </w:p>
        </w:tc>
        <w:tc>
          <w:tcPr>
            <w:tcW w:w="3888" w:type="dxa"/>
            <w:tcMar>
              <w:top w:w="110" w:type="dxa"/>
              <w:left w:w="110" w:type="dxa"/>
              <w:bottom w:w="110" w:type="dxa"/>
              <w:right w:w="110" w:type="dxa"/>
            </w:tcMar>
            <w:vAlign w:val="center"/>
          </w:tcPr>
          <w:p w14:paraId="7E7D2FA8" w14:textId="77777777" w:rsidR="00921A24" w:rsidRDefault="00000000">
            <w:r>
              <w:rPr>
                <w:sz w:val="20"/>
              </w:rPr>
              <w:t>When you want to hire in a new market without setting up a local entity first.</w:t>
            </w:r>
          </w:p>
        </w:tc>
        <w:tc>
          <w:tcPr>
            <w:tcW w:w="4032" w:type="dxa"/>
            <w:tcMar>
              <w:top w:w="110" w:type="dxa"/>
              <w:left w:w="110" w:type="dxa"/>
              <w:bottom w:w="110" w:type="dxa"/>
              <w:right w:w="110" w:type="dxa"/>
            </w:tcMar>
            <w:vAlign w:val="center"/>
          </w:tcPr>
          <w:p w14:paraId="239A4BA1" w14:textId="77777777" w:rsidR="00921A24" w:rsidRDefault="00000000">
            <w:r>
              <w:rPr>
                <w:sz w:val="20"/>
              </w:rPr>
              <w:t>Helps simplify compliant employment support, payroll coordination, and local administration where appropriate.</w:t>
            </w:r>
          </w:p>
        </w:tc>
      </w:tr>
      <w:tr w:rsidR="00921A24" w14:paraId="6EB77CC2" w14:textId="77777777">
        <w:trPr>
          <w:jc w:val="center"/>
        </w:trPr>
        <w:tc>
          <w:tcPr>
            <w:tcW w:w="2592" w:type="dxa"/>
            <w:shd w:val="clear" w:color="auto" w:fill="F4F8FB"/>
            <w:tcMar>
              <w:top w:w="110" w:type="dxa"/>
              <w:left w:w="110" w:type="dxa"/>
              <w:bottom w:w="110" w:type="dxa"/>
              <w:right w:w="110" w:type="dxa"/>
            </w:tcMar>
            <w:vAlign w:val="center"/>
          </w:tcPr>
          <w:p w14:paraId="41629FA9" w14:textId="77777777" w:rsidR="00921A24" w:rsidRDefault="00000000">
            <w:r>
              <w:rPr>
                <w:b/>
                <w:color w:val="18314D"/>
                <w:sz w:val="20"/>
              </w:rPr>
              <w:t>Dedicated remote team</w:t>
            </w:r>
          </w:p>
        </w:tc>
        <w:tc>
          <w:tcPr>
            <w:tcW w:w="3888" w:type="dxa"/>
            <w:tcMar>
              <w:top w:w="110" w:type="dxa"/>
              <w:left w:w="110" w:type="dxa"/>
              <w:bottom w:w="110" w:type="dxa"/>
              <w:right w:w="110" w:type="dxa"/>
            </w:tcMar>
            <w:vAlign w:val="center"/>
          </w:tcPr>
          <w:p w14:paraId="7F93F806" w14:textId="77777777" w:rsidR="00921A24" w:rsidRDefault="00000000">
            <w:r>
              <w:rPr>
                <w:sz w:val="20"/>
              </w:rPr>
              <w:t>When the work is ongoing and the role or team needs to operate as an embedded extension of the business.</w:t>
            </w:r>
          </w:p>
        </w:tc>
        <w:tc>
          <w:tcPr>
            <w:tcW w:w="4032" w:type="dxa"/>
            <w:tcMar>
              <w:top w:w="110" w:type="dxa"/>
              <w:left w:w="110" w:type="dxa"/>
              <w:bottom w:w="110" w:type="dxa"/>
              <w:right w:w="110" w:type="dxa"/>
            </w:tcMar>
            <w:vAlign w:val="center"/>
          </w:tcPr>
          <w:p w14:paraId="6A9EF204" w14:textId="77777777" w:rsidR="00921A24" w:rsidRDefault="00000000">
            <w:r>
              <w:rPr>
                <w:sz w:val="20"/>
              </w:rPr>
              <w:t>Useful when you want continuity, structured support, and room to scale beyond one hire.</w:t>
            </w:r>
          </w:p>
        </w:tc>
      </w:tr>
      <w:tr w:rsidR="00921A24" w14:paraId="5DDED0B0" w14:textId="77777777">
        <w:trPr>
          <w:jc w:val="center"/>
        </w:trPr>
        <w:tc>
          <w:tcPr>
            <w:tcW w:w="2592" w:type="dxa"/>
            <w:shd w:val="clear" w:color="auto" w:fill="F4F8FB"/>
            <w:tcMar>
              <w:top w:w="110" w:type="dxa"/>
              <w:left w:w="110" w:type="dxa"/>
              <w:bottom w:w="110" w:type="dxa"/>
              <w:right w:w="110" w:type="dxa"/>
            </w:tcMar>
            <w:vAlign w:val="center"/>
          </w:tcPr>
          <w:p w14:paraId="103A219B" w14:textId="77777777" w:rsidR="00921A24" w:rsidRDefault="00000000">
            <w:r>
              <w:rPr>
                <w:b/>
                <w:color w:val="18314D"/>
                <w:sz w:val="20"/>
              </w:rPr>
              <w:t>Project-based support</w:t>
            </w:r>
          </w:p>
        </w:tc>
        <w:tc>
          <w:tcPr>
            <w:tcW w:w="3888" w:type="dxa"/>
            <w:tcMar>
              <w:top w:w="110" w:type="dxa"/>
              <w:left w:w="110" w:type="dxa"/>
              <w:bottom w:w="110" w:type="dxa"/>
              <w:right w:w="110" w:type="dxa"/>
            </w:tcMar>
            <w:vAlign w:val="center"/>
          </w:tcPr>
          <w:p w14:paraId="2127E5FE" w14:textId="77777777" w:rsidR="00921A24" w:rsidRDefault="00000000">
            <w:r>
              <w:rPr>
                <w:sz w:val="20"/>
              </w:rPr>
              <w:t>When you need specialist capability for a defined project, migration, launch, or fixed-term requirement.</w:t>
            </w:r>
          </w:p>
        </w:tc>
        <w:tc>
          <w:tcPr>
            <w:tcW w:w="4032" w:type="dxa"/>
            <w:tcMar>
              <w:top w:w="110" w:type="dxa"/>
              <w:left w:w="110" w:type="dxa"/>
              <w:bottom w:w="110" w:type="dxa"/>
              <w:right w:w="110" w:type="dxa"/>
            </w:tcMar>
            <w:vAlign w:val="center"/>
          </w:tcPr>
          <w:p w14:paraId="12AEFAF9" w14:textId="77777777" w:rsidR="00921A24" w:rsidRDefault="00000000">
            <w:r>
              <w:rPr>
                <w:sz w:val="20"/>
              </w:rPr>
              <w:t>Best when deliverables, timing, and ownership can be scoped clearly from the start.</w:t>
            </w:r>
          </w:p>
        </w:tc>
      </w:tr>
    </w:tbl>
    <w:p w14:paraId="47F8CC8C" w14:textId="3F8B039C" w:rsidR="00921A24" w:rsidRDefault="00000000">
      <w:pPr>
        <w:pStyle w:val="Heading2"/>
      </w:pPr>
      <w:r>
        <w:lastRenderedPageBreak/>
        <w:t>5. Working model, time-zone needs, and communication</w:t>
      </w:r>
      <w:r w:rsidR="00247A4C">
        <w:br/>
      </w:r>
    </w:p>
    <w:p w14:paraId="2ECC042E" w14:textId="77777777" w:rsidR="00921A24" w:rsidRDefault="00000000">
      <w:pPr>
        <w:spacing w:after="120"/>
      </w:pPr>
      <w:r>
        <w:rPr>
          <w:color w:val="5F6770"/>
          <w:sz w:val="20"/>
        </w:rPr>
        <w:t>Good remote role planning goes beyond the job description. It should also cover how the hire will work with the wider team, where decisions sit, and how communication will flow.</w:t>
      </w:r>
    </w:p>
    <w:tbl>
      <w:tblPr>
        <w:tblW w:w="0" w:type="auto"/>
        <w:jc w:val="center"/>
        <w:tblBorders>
          <w:top w:val="single" w:sz="8" w:space="0" w:color="D7E1EA"/>
          <w:left w:val="single" w:sz="8" w:space="0" w:color="D7E1EA"/>
          <w:bottom w:val="single" w:sz="8" w:space="0" w:color="D7E1EA"/>
          <w:right w:val="single" w:sz="8" w:space="0" w:color="D7E1EA"/>
          <w:insideH w:val="single" w:sz="8" w:space="0" w:color="D7E1EA"/>
          <w:insideV w:val="single" w:sz="8" w:space="0" w:color="D7E1EA"/>
        </w:tblBorders>
        <w:tblLayout w:type="fixed"/>
        <w:tblLook w:val="04A0" w:firstRow="1" w:lastRow="0" w:firstColumn="1" w:lastColumn="0" w:noHBand="0" w:noVBand="1"/>
      </w:tblPr>
      <w:tblGrid>
        <w:gridCol w:w="3888"/>
        <w:gridCol w:w="6624"/>
      </w:tblGrid>
      <w:tr w:rsidR="00921A24" w14:paraId="353F3BD1" w14:textId="77777777">
        <w:trPr>
          <w:jc w:val="center"/>
        </w:trPr>
        <w:tc>
          <w:tcPr>
            <w:tcW w:w="3888" w:type="dxa"/>
            <w:shd w:val="clear" w:color="auto" w:fill="18314D"/>
            <w:tcMar>
              <w:top w:w="110" w:type="dxa"/>
              <w:left w:w="110" w:type="dxa"/>
              <w:bottom w:w="110" w:type="dxa"/>
              <w:right w:w="110" w:type="dxa"/>
            </w:tcMar>
            <w:vAlign w:val="center"/>
          </w:tcPr>
          <w:p w14:paraId="63C93313" w14:textId="77777777" w:rsidR="00921A24" w:rsidRDefault="00000000">
            <w:r>
              <w:rPr>
                <w:b/>
                <w:color w:val="FFFFFF"/>
              </w:rPr>
              <w:t>Planning area</w:t>
            </w:r>
          </w:p>
        </w:tc>
        <w:tc>
          <w:tcPr>
            <w:tcW w:w="6624" w:type="dxa"/>
            <w:shd w:val="clear" w:color="auto" w:fill="18314D"/>
            <w:tcMar>
              <w:top w:w="110" w:type="dxa"/>
              <w:left w:w="110" w:type="dxa"/>
              <w:bottom w:w="110" w:type="dxa"/>
              <w:right w:w="110" w:type="dxa"/>
            </w:tcMar>
            <w:vAlign w:val="center"/>
          </w:tcPr>
          <w:p w14:paraId="38B93BFD" w14:textId="77777777" w:rsidR="00921A24" w:rsidRDefault="00000000">
            <w:r>
              <w:rPr>
                <w:b/>
                <w:color w:val="FFFFFF"/>
              </w:rPr>
              <w:t>Working notes</w:t>
            </w:r>
          </w:p>
        </w:tc>
      </w:tr>
      <w:tr w:rsidR="00921A24" w14:paraId="236121E3" w14:textId="77777777">
        <w:trPr>
          <w:jc w:val="center"/>
        </w:trPr>
        <w:tc>
          <w:tcPr>
            <w:tcW w:w="3888" w:type="dxa"/>
            <w:shd w:val="clear" w:color="auto" w:fill="F4F8FB"/>
            <w:tcMar>
              <w:top w:w="120" w:type="dxa"/>
              <w:left w:w="110" w:type="dxa"/>
              <w:bottom w:w="150" w:type="dxa"/>
              <w:right w:w="110" w:type="dxa"/>
            </w:tcMar>
            <w:vAlign w:val="center"/>
          </w:tcPr>
          <w:p w14:paraId="55E691C6" w14:textId="77777777" w:rsidR="00921A24" w:rsidRDefault="00000000">
            <w:r>
              <w:rPr>
                <w:b/>
                <w:color w:val="18314D"/>
                <w:sz w:val="20"/>
              </w:rPr>
              <w:t>Required hours, time-zone overlap, or shift expectations</w:t>
            </w:r>
          </w:p>
        </w:tc>
        <w:tc>
          <w:tcPr>
            <w:tcW w:w="6624" w:type="dxa"/>
            <w:tcMar>
              <w:top w:w="120" w:type="dxa"/>
              <w:left w:w="110" w:type="dxa"/>
              <w:bottom w:w="150" w:type="dxa"/>
              <w:right w:w="110" w:type="dxa"/>
            </w:tcMar>
            <w:vAlign w:val="center"/>
          </w:tcPr>
          <w:p w14:paraId="09733266"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42C9CFAF" w14:textId="77777777">
        <w:trPr>
          <w:jc w:val="center"/>
        </w:trPr>
        <w:tc>
          <w:tcPr>
            <w:tcW w:w="3888" w:type="dxa"/>
            <w:shd w:val="clear" w:color="auto" w:fill="F4F8FB"/>
            <w:tcMar>
              <w:top w:w="120" w:type="dxa"/>
              <w:left w:w="110" w:type="dxa"/>
              <w:bottom w:w="150" w:type="dxa"/>
              <w:right w:w="110" w:type="dxa"/>
            </w:tcMar>
            <w:vAlign w:val="center"/>
          </w:tcPr>
          <w:p w14:paraId="605DC918" w14:textId="77777777" w:rsidR="00921A24" w:rsidRDefault="00000000">
            <w:r>
              <w:rPr>
                <w:b/>
                <w:color w:val="18314D"/>
                <w:sz w:val="20"/>
              </w:rPr>
              <w:t>Primary tools, systems, and platforms used in the role</w:t>
            </w:r>
          </w:p>
        </w:tc>
        <w:tc>
          <w:tcPr>
            <w:tcW w:w="6624" w:type="dxa"/>
            <w:tcMar>
              <w:top w:w="120" w:type="dxa"/>
              <w:left w:w="110" w:type="dxa"/>
              <w:bottom w:w="150" w:type="dxa"/>
              <w:right w:w="110" w:type="dxa"/>
            </w:tcMar>
            <w:vAlign w:val="center"/>
          </w:tcPr>
          <w:p w14:paraId="08F89070"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253FC1F4" w14:textId="77777777">
        <w:trPr>
          <w:jc w:val="center"/>
        </w:trPr>
        <w:tc>
          <w:tcPr>
            <w:tcW w:w="3888" w:type="dxa"/>
            <w:shd w:val="clear" w:color="auto" w:fill="F4F8FB"/>
            <w:tcMar>
              <w:top w:w="120" w:type="dxa"/>
              <w:left w:w="110" w:type="dxa"/>
              <w:bottom w:w="150" w:type="dxa"/>
              <w:right w:w="110" w:type="dxa"/>
            </w:tcMar>
            <w:vAlign w:val="center"/>
          </w:tcPr>
          <w:p w14:paraId="533152DA" w14:textId="77777777" w:rsidR="00921A24" w:rsidRDefault="00000000">
            <w:r>
              <w:rPr>
                <w:b/>
                <w:color w:val="18314D"/>
                <w:sz w:val="20"/>
              </w:rPr>
              <w:t>Who will manage the role day to day</w:t>
            </w:r>
          </w:p>
        </w:tc>
        <w:tc>
          <w:tcPr>
            <w:tcW w:w="6624" w:type="dxa"/>
            <w:tcMar>
              <w:top w:w="120" w:type="dxa"/>
              <w:left w:w="110" w:type="dxa"/>
              <w:bottom w:w="150" w:type="dxa"/>
              <w:right w:w="110" w:type="dxa"/>
            </w:tcMar>
            <w:vAlign w:val="center"/>
          </w:tcPr>
          <w:p w14:paraId="26444CB7"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4A0B5F9B" w14:textId="77777777">
        <w:trPr>
          <w:jc w:val="center"/>
        </w:trPr>
        <w:tc>
          <w:tcPr>
            <w:tcW w:w="3888" w:type="dxa"/>
            <w:shd w:val="clear" w:color="auto" w:fill="F4F8FB"/>
            <w:tcMar>
              <w:top w:w="120" w:type="dxa"/>
              <w:left w:w="110" w:type="dxa"/>
              <w:bottom w:w="150" w:type="dxa"/>
              <w:right w:w="110" w:type="dxa"/>
            </w:tcMar>
            <w:vAlign w:val="center"/>
          </w:tcPr>
          <w:p w14:paraId="1A006D55" w14:textId="77777777" w:rsidR="00921A24" w:rsidRDefault="00000000">
            <w:r>
              <w:rPr>
                <w:b/>
                <w:color w:val="18314D"/>
                <w:sz w:val="20"/>
              </w:rPr>
              <w:t>How work will be assigned, reviewed, and prioritised</w:t>
            </w:r>
          </w:p>
        </w:tc>
        <w:tc>
          <w:tcPr>
            <w:tcW w:w="6624" w:type="dxa"/>
            <w:tcMar>
              <w:top w:w="120" w:type="dxa"/>
              <w:left w:w="110" w:type="dxa"/>
              <w:bottom w:w="150" w:type="dxa"/>
              <w:right w:w="110" w:type="dxa"/>
            </w:tcMar>
            <w:vAlign w:val="center"/>
          </w:tcPr>
          <w:p w14:paraId="1D6F187E"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70887F86" w14:textId="77777777">
        <w:trPr>
          <w:jc w:val="center"/>
        </w:trPr>
        <w:tc>
          <w:tcPr>
            <w:tcW w:w="3888" w:type="dxa"/>
            <w:shd w:val="clear" w:color="auto" w:fill="F4F8FB"/>
            <w:tcMar>
              <w:top w:w="120" w:type="dxa"/>
              <w:left w:w="110" w:type="dxa"/>
              <w:bottom w:w="150" w:type="dxa"/>
              <w:right w:w="110" w:type="dxa"/>
            </w:tcMar>
            <w:vAlign w:val="center"/>
          </w:tcPr>
          <w:p w14:paraId="315FA23D" w14:textId="77777777" w:rsidR="00921A24" w:rsidRDefault="00000000">
            <w:r>
              <w:rPr>
                <w:b/>
                <w:color w:val="18314D"/>
                <w:sz w:val="20"/>
              </w:rPr>
              <w:t>Meeting rhythm, reporting cadence, and escalation routes</w:t>
            </w:r>
          </w:p>
        </w:tc>
        <w:tc>
          <w:tcPr>
            <w:tcW w:w="6624" w:type="dxa"/>
            <w:tcMar>
              <w:top w:w="120" w:type="dxa"/>
              <w:left w:w="110" w:type="dxa"/>
              <w:bottom w:w="150" w:type="dxa"/>
              <w:right w:w="110" w:type="dxa"/>
            </w:tcMar>
            <w:vAlign w:val="center"/>
          </w:tcPr>
          <w:p w14:paraId="3CDFCB56"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bl>
    <w:p w14:paraId="3F913D5A" w14:textId="1C4FE899" w:rsidR="00921A24" w:rsidRDefault="00247A4C">
      <w:pPr>
        <w:pStyle w:val="Heading2"/>
      </w:pPr>
      <w:r>
        <w:br/>
      </w:r>
      <w:r w:rsidR="00000000">
        <w:t>6. Budget, timing, and onboarding readiness</w:t>
      </w:r>
      <w:r>
        <w:br/>
      </w:r>
    </w:p>
    <w:tbl>
      <w:tblPr>
        <w:tblW w:w="0" w:type="auto"/>
        <w:jc w:val="center"/>
        <w:tblBorders>
          <w:top w:val="single" w:sz="8" w:space="0" w:color="D7E1EA"/>
          <w:left w:val="single" w:sz="8" w:space="0" w:color="D7E1EA"/>
          <w:bottom w:val="single" w:sz="8" w:space="0" w:color="D7E1EA"/>
          <w:right w:val="single" w:sz="8" w:space="0" w:color="D7E1EA"/>
          <w:insideH w:val="single" w:sz="8" w:space="0" w:color="D7E1EA"/>
          <w:insideV w:val="single" w:sz="8" w:space="0" w:color="D7E1EA"/>
        </w:tblBorders>
        <w:tblLayout w:type="fixed"/>
        <w:tblLook w:val="04A0" w:firstRow="1" w:lastRow="0" w:firstColumn="1" w:lastColumn="0" w:noHBand="0" w:noVBand="1"/>
      </w:tblPr>
      <w:tblGrid>
        <w:gridCol w:w="3888"/>
        <w:gridCol w:w="6624"/>
      </w:tblGrid>
      <w:tr w:rsidR="00921A24" w14:paraId="1FB4C1D2" w14:textId="77777777">
        <w:trPr>
          <w:jc w:val="center"/>
        </w:trPr>
        <w:tc>
          <w:tcPr>
            <w:tcW w:w="3888" w:type="dxa"/>
            <w:shd w:val="clear" w:color="auto" w:fill="18314D"/>
            <w:tcMar>
              <w:top w:w="110" w:type="dxa"/>
              <w:left w:w="110" w:type="dxa"/>
              <w:bottom w:w="110" w:type="dxa"/>
              <w:right w:w="110" w:type="dxa"/>
            </w:tcMar>
            <w:vAlign w:val="center"/>
          </w:tcPr>
          <w:p w14:paraId="41EB8155" w14:textId="77777777" w:rsidR="00921A24" w:rsidRDefault="00000000">
            <w:r>
              <w:rPr>
                <w:b/>
                <w:color w:val="FFFFFF"/>
              </w:rPr>
              <w:t>Planning area</w:t>
            </w:r>
          </w:p>
        </w:tc>
        <w:tc>
          <w:tcPr>
            <w:tcW w:w="6624" w:type="dxa"/>
            <w:shd w:val="clear" w:color="auto" w:fill="18314D"/>
            <w:tcMar>
              <w:top w:w="110" w:type="dxa"/>
              <w:left w:w="110" w:type="dxa"/>
              <w:bottom w:w="110" w:type="dxa"/>
              <w:right w:w="110" w:type="dxa"/>
            </w:tcMar>
            <w:vAlign w:val="center"/>
          </w:tcPr>
          <w:p w14:paraId="02CD7957" w14:textId="77777777" w:rsidR="00921A24" w:rsidRDefault="00000000">
            <w:r>
              <w:rPr>
                <w:b/>
                <w:color w:val="FFFFFF"/>
              </w:rPr>
              <w:t>Working notes</w:t>
            </w:r>
          </w:p>
        </w:tc>
      </w:tr>
      <w:tr w:rsidR="00921A24" w14:paraId="1B30610A" w14:textId="77777777">
        <w:trPr>
          <w:jc w:val="center"/>
        </w:trPr>
        <w:tc>
          <w:tcPr>
            <w:tcW w:w="3888" w:type="dxa"/>
            <w:shd w:val="clear" w:color="auto" w:fill="F4F8FB"/>
            <w:tcMar>
              <w:top w:w="120" w:type="dxa"/>
              <w:left w:w="110" w:type="dxa"/>
              <w:bottom w:w="150" w:type="dxa"/>
              <w:right w:w="110" w:type="dxa"/>
            </w:tcMar>
            <w:vAlign w:val="center"/>
          </w:tcPr>
          <w:p w14:paraId="747C4624" w14:textId="77777777" w:rsidR="00921A24" w:rsidRDefault="00000000">
            <w:r>
              <w:rPr>
                <w:b/>
                <w:color w:val="18314D"/>
                <w:sz w:val="20"/>
              </w:rPr>
              <w:t>Indicative budget range or commercial parameters</w:t>
            </w:r>
          </w:p>
        </w:tc>
        <w:tc>
          <w:tcPr>
            <w:tcW w:w="6624" w:type="dxa"/>
            <w:tcMar>
              <w:top w:w="120" w:type="dxa"/>
              <w:left w:w="110" w:type="dxa"/>
              <w:bottom w:w="150" w:type="dxa"/>
              <w:right w:w="110" w:type="dxa"/>
            </w:tcMar>
            <w:vAlign w:val="center"/>
          </w:tcPr>
          <w:p w14:paraId="5E9BD467"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4693036B" w14:textId="77777777">
        <w:trPr>
          <w:jc w:val="center"/>
        </w:trPr>
        <w:tc>
          <w:tcPr>
            <w:tcW w:w="3888" w:type="dxa"/>
            <w:shd w:val="clear" w:color="auto" w:fill="F4F8FB"/>
            <w:tcMar>
              <w:top w:w="120" w:type="dxa"/>
              <w:left w:w="110" w:type="dxa"/>
              <w:bottom w:w="150" w:type="dxa"/>
              <w:right w:w="110" w:type="dxa"/>
            </w:tcMar>
            <w:vAlign w:val="center"/>
          </w:tcPr>
          <w:p w14:paraId="2A078C82" w14:textId="77777777" w:rsidR="00921A24" w:rsidRDefault="00000000">
            <w:r>
              <w:rPr>
                <w:b/>
                <w:color w:val="18314D"/>
                <w:sz w:val="20"/>
              </w:rPr>
              <w:lastRenderedPageBreak/>
              <w:t>Preferred start date and urgency level</w:t>
            </w:r>
          </w:p>
        </w:tc>
        <w:tc>
          <w:tcPr>
            <w:tcW w:w="6624" w:type="dxa"/>
            <w:tcMar>
              <w:top w:w="120" w:type="dxa"/>
              <w:left w:w="110" w:type="dxa"/>
              <w:bottom w:w="150" w:type="dxa"/>
              <w:right w:w="110" w:type="dxa"/>
            </w:tcMar>
            <w:vAlign w:val="center"/>
          </w:tcPr>
          <w:p w14:paraId="7EA622D3"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3B005C78" w14:textId="77777777">
        <w:trPr>
          <w:jc w:val="center"/>
        </w:trPr>
        <w:tc>
          <w:tcPr>
            <w:tcW w:w="3888" w:type="dxa"/>
            <w:shd w:val="clear" w:color="auto" w:fill="F4F8FB"/>
            <w:tcMar>
              <w:top w:w="120" w:type="dxa"/>
              <w:left w:w="110" w:type="dxa"/>
              <w:bottom w:w="150" w:type="dxa"/>
              <w:right w:w="110" w:type="dxa"/>
            </w:tcMar>
            <w:vAlign w:val="center"/>
          </w:tcPr>
          <w:p w14:paraId="10F70900" w14:textId="77777777" w:rsidR="00921A24" w:rsidRDefault="00000000">
            <w:r>
              <w:rPr>
                <w:b/>
                <w:color w:val="18314D"/>
                <w:sz w:val="20"/>
              </w:rPr>
              <w:t>Access, equipment, documentation, or setup needs before day one</w:t>
            </w:r>
          </w:p>
        </w:tc>
        <w:tc>
          <w:tcPr>
            <w:tcW w:w="6624" w:type="dxa"/>
            <w:tcMar>
              <w:top w:w="120" w:type="dxa"/>
              <w:left w:w="110" w:type="dxa"/>
              <w:bottom w:w="150" w:type="dxa"/>
              <w:right w:w="110" w:type="dxa"/>
            </w:tcMar>
            <w:vAlign w:val="center"/>
          </w:tcPr>
          <w:p w14:paraId="7020F267"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00DA854E" w14:textId="77777777">
        <w:trPr>
          <w:jc w:val="center"/>
        </w:trPr>
        <w:tc>
          <w:tcPr>
            <w:tcW w:w="3888" w:type="dxa"/>
            <w:shd w:val="clear" w:color="auto" w:fill="F4F8FB"/>
            <w:tcMar>
              <w:top w:w="120" w:type="dxa"/>
              <w:left w:w="110" w:type="dxa"/>
              <w:bottom w:w="150" w:type="dxa"/>
              <w:right w:w="110" w:type="dxa"/>
            </w:tcMar>
            <w:vAlign w:val="center"/>
          </w:tcPr>
          <w:p w14:paraId="17E83599" w14:textId="77777777" w:rsidR="00921A24" w:rsidRDefault="00000000">
            <w:r>
              <w:rPr>
                <w:b/>
                <w:color w:val="18314D"/>
                <w:sz w:val="20"/>
              </w:rPr>
              <w:t>Training, handover, or shadowing requirements during onboarding</w:t>
            </w:r>
          </w:p>
        </w:tc>
        <w:tc>
          <w:tcPr>
            <w:tcW w:w="6624" w:type="dxa"/>
            <w:tcMar>
              <w:top w:w="120" w:type="dxa"/>
              <w:left w:w="110" w:type="dxa"/>
              <w:bottom w:w="150" w:type="dxa"/>
              <w:right w:w="110" w:type="dxa"/>
            </w:tcMar>
            <w:vAlign w:val="center"/>
          </w:tcPr>
          <w:p w14:paraId="425CE56E"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r w:rsidR="00921A24" w14:paraId="08C2CD04" w14:textId="77777777">
        <w:trPr>
          <w:jc w:val="center"/>
        </w:trPr>
        <w:tc>
          <w:tcPr>
            <w:tcW w:w="3888" w:type="dxa"/>
            <w:shd w:val="clear" w:color="auto" w:fill="F4F8FB"/>
            <w:tcMar>
              <w:top w:w="120" w:type="dxa"/>
              <w:left w:w="110" w:type="dxa"/>
              <w:bottom w:w="150" w:type="dxa"/>
              <w:right w:w="110" w:type="dxa"/>
            </w:tcMar>
            <w:vAlign w:val="center"/>
          </w:tcPr>
          <w:p w14:paraId="5A38BABB" w14:textId="77777777" w:rsidR="00921A24" w:rsidRDefault="00000000">
            <w:r>
              <w:rPr>
                <w:b/>
                <w:color w:val="18314D"/>
                <w:sz w:val="20"/>
              </w:rPr>
              <w:t>Any seasonal deadlines, launches, or operational pressures affecting timing</w:t>
            </w:r>
          </w:p>
        </w:tc>
        <w:tc>
          <w:tcPr>
            <w:tcW w:w="6624" w:type="dxa"/>
            <w:tcMar>
              <w:top w:w="120" w:type="dxa"/>
              <w:left w:w="110" w:type="dxa"/>
              <w:bottom w:w="150" w:type="dxa"/>
              <w:right w:w="110" w:type="dxa"/>
            </w:tcMar>
            <w:vAlign w:val="center"/>
          </w:tcPr>
          <w:p w14:paraId="4D607705" w14:textId="77777777" w:rsidR="00921A24" w:rsidRDefault="00000000">
            <w:r>
              <w:rPr>
                <w:color w:val="5F6770"/>
                <w:sz w:val="20"/>
              </w:rPr>
              <w:t>____________________________________________________________</w:t>
            </w:r>
            <w:r>
              <w:rPr>
                <w:color w:val="5F6770"/>
                <w:sz w:val="20"/>
              </w:rPr>
              <w:br/>
              <w:t>____________________________________________________________</w:t>
            </w:r>
            <w:r>
              <w:rPr>
                <w:color w:val="5F6770"/>
                <w:sz w:val="20"/>
              </w:rPr>
              <w:br/>
              <w:t>____________________________________________________________</w:t>
            </w:r>
          </w:p>
        </w:tc>
      </w:tr>
    </w:tbl>
    <w:p w14:paraId="343FCFE5" w14:textId="13D18045" w:rsidR="00921A24" w:rsidRDefault="00247A4C">
      <w:pPr>
        <w:pStyle w:val="Heading2"/>
      </w:pPr>
      <w:r>
        <w:br/>
      </w:r>
      <w:r w:rsidR="00000000">
        <w:t>7. Success measures and performance expectations</w:t>
      </w:r>
      <w:r>
        <w:br/>
      </w:r>
    </w:p>
    <w:p w14:paraId="0F175BF0" w14:textId="77777777" w:rsidR="00921A24" w:rsidRDefault="00000000">
      <w:pPr>
        <w:spacing w:after="160"/>
      </w:pPr>
      <w:r>
        <w:rPr>
          <w:sz w:val="20"/>
        </w:rPr>
        <w:t>A clearer definition of success makes the hiring brief stronger and helps the new hire become productive faster. Use the prompts below to define how progress will be reviewed after the role starts.</w:t>
      </w:r>
    </w:p>
    <w:tbl>
      <w:tblPr>
        <w:tblW w:w="0" w:type="auto"/>
        <w:jc w:val="center"/>
        <w:tblBorders>
          <w:top w:val="single" w:sz="8" w:space="0" w:color="D7E1EA"/>
          <w:left w:val="single" w:sz="8" w:space="0" w:color="D7E1EA"/>
          <w:bottom w:val="single" w:sz="8" w:space="0" w:color="D7E1EA"/>
          <w:right w:val="single" w:sz="8" w:space="0" w:color="D7E1EA"/>
          <w:insideH w:val="single" w:sz="8" w:space="0" w:color="D7E1EA"/>
          <w:insideV w:val="single" w:sz="8" w:space="0" w:color="D7E1EA"/>
        </w:tblBorders>
        <w:tblLayout w:type="fixed"/>
        <w:tblLook w:val="04A0" w:firstRow="1" w:lastRow="0" w:firstColumn="1" w:lastColumn="0" w:noHBand="0" w:noVBand="1"/>
      </w:tblPr>
      <w:tblGrid>
        <w:gridCol w:w="2160"/>
        <w:gridCol w:w="3168"/>
        <w:gridCol w:w="5184"/>
      </w:tblGrid>
      <w:tr w:rsidR="00921A24" w14:paraId="24A5BCE6" w14:textId="77777777">
        <w:trPr>
          <w:jc w:val="center"/>
        </w:trPr>
        <w:tc>
          <w:tcPr>
            <w:tcW w:w="2160" w:type="dxa"/>
            <w:shd w:val="clear" w:color="auto" w:fill="18314D"/>
            <w:tcMar>
              <w:top w:w="110" w:type="dxa"/>
              <w:left w:w="110" w:type="dxa"/>
              <w:bottom w:w="110" w:type="dxa"/>
              <w:right w:w="110" w:type="dxa"/>
            </w:tcMar>
          </w:tcPr>
          <w:p w14:paraId="0E2EAE34" w14:textId="77777777" w:rsidR="00921A24" w:rsidRDefault="00000000">
            <w:r>
              <w:rPr>
                <w:b/>
                <w:color w:val="FFFFFF"/>
                <w:sz w:val="20"/>
              </w:rPr>
              <w:t>Timeframe</w:t>
            </w:r>
          </w:p>
        </w:tc>
        <w:tc>
          <w:tcPr>
            <w:tcW w:w="3168" w:type="dxa"/>
            <w:shd w:val="clear" w:color="auto" w:fill="18314D"/>
            <w:tcMar>
              <w:top w:w="110" w:type="dxa"/>
              <w:left w:w="110" w:type="dxa"/>
              <w:bottom w:w="110" w:type="dxa"/>
              <w:right w:w="110" w:type="dxa"/>
            </w:tcMar>
          </w:tcPr>
          <w:p w14:paraId="2FDDB438" w14:textId="77777777" w:rsidR="00921A24" w:rsidRDefault="00000000">
            <w:r>
              <w:rPr>
                <w:b/>
                <w:color w:val="FFFFFF"/>
                <w:sz w:val="20"/>
              </w:rPr>
              <w:t>What success looks like</w:t>
            </w:r>
          </w:p>
        </w:tc>
        <w:tc>
          <w:tcPr>
            <w:tcW w:w="5184" w:type="dxa"/>
            <w:shd w:val="clear" w:color="auto" w:fill="18314D"/>
            <w:tcMar>
              <w:top w:w="110" w:type="dxa"/>
              <w:left w:w="110" w:type="dxa"/>
              <w:bottom w:w="110" w:type="dxa"/>
              <w:right w:w="110" w:type="dxa"/>
            </w:tcMar>
          </w:tcPr>
          <w:p w14:paraId="67578C14" w14:textId="77777777" w:rsidR="00921A24" w:rsidRDefault="00000000">
            <w:r>
              <w:rPr>
                <w:b/>
                <w:color w:val="FFFFFF"/>
                <w:sz w:val="20"/>
              </w:rPr>
              <w:t>Notes and measures</w:t>
            </w:r>
          </w:p>
        </w:tc>
      </w:tr>
      <w:tr w:rsidR="00921A24" w14:paraId="21B2851E" w14:textId="77777777">
        <w:trPr>
          <w:jc w:val="center"/>
        </w:trPr>
        <w:tc>
          <w:tcPr>
            <w:tcW w:w="2160" w:type="dxa"/>
            <w:shd w:val="clear" w:color="auto" w:fill="F4F8FB"/>
            <w:tcMar>
              <w:top w:w="115" w:type="dxa"/>
              <w:left w:w="110" w:type="dxa"/>
              <w:bottom w:w="140" w:type="dxa"/>
              <w:right w:w="110" w:type="dxa"/>
            </w:tcMar>
            <w:vAlign w:val="center"/>
          </w:tcPr>
          <w:p w14:paraId="054C9109" w14:textId="77777777" w:rsidR="00921A24" w:rsidRDefault="00000000">
            <w:r>
              <w:rPr>
                <w:b/>
                <w:color w:val="18314D"/>
                <w:sz w:val="20"/>
              </w:rPr>
              <w:t>First 30 days</w:t>
            </w:r>
          </w:p>
        </w:tc>
        <w:tc>
          <w:tcPr>
            <w:tcW w:w="3168" w:type="dxa"/>
            <w:tcMar>
              <w:top w:w="115" w:type="dxa"/>
              <w:left w:w="110" w:type="dxa"/>
              <w:bottom w:w="140" w:type="dxa"/>
              <w:right w:w="110" w:type="dxa"/>
            </w:tcMar>
            <w:vAlign w:val="center"/>
          </w:tcPr>
          <w:p w14:paraId="6564B2B3" w14:textId="77777777" w:rsidR="00921A24" w:rsidRDefault="00000000">
            <w:r>
              <w:rPr>
                <w:color w:val="5F6770"/>
                <w:sz w:val="20"/>
              </w:rPr>
              <w:t>________________________________________________________</w:t>
            </w:r>
            <w:r>
              <w:rPr>
                <w:color w:val="5F6770"/>
                <w:sz w:val="20"/>
              </w:rPr>
              <w:br/>
              <w:t>________________________________________________________</w:t>
            </w:r>
          </w:p>
        </w:tc>
        <w:tc>
          <w:tcPr>
            <w:tcW w:w="5184" w:type="dxa"/>
            <w:tcMar>
              <w:top w:w="115" w:type="dxa"/>
              <w:left w:w="110" w:type="dxa"/>
              <w:bottom w:w="140" w:type="dxa"/>
              <w:right w:w="110" w:type="dxa"/>
            </w:tcMar>
            <w:vAlign w:val="center"/>
          </w:tcPr>
          <w:p w14:paraId="63287237" w14:textId="77777777" w:rsidR="00921A24" w:rsidRDefault="00000000">
            <w:r>
              <w:rPr>
                <w:color w:val="5F6770"/>
                <w:sz w:val="20"/>
              </w:rPr>
              <w:t>________________________________________________________</w:t>
            </w:r>
            <w:r>
              <w:rPr>
                <w:color w:val="5F6770"/>
                <w:sz w:val="20"/>
              </w:rPr>
              <w:br/>
              <w:t>________________________________________________________</w:t>
            </w:r>
          </w:p>
        </w:tc>
      </w:tr>
      <w:tr w:rsidR="00921A24" w14:paraId="6C30CD60" w14:textId="77777777">
        <w:trPr>
          <w:jc w:val="center"/>
        </w:trPr>
        <w:tc>
          <w:tcPr>
            <w:tcW w:w="2160" w:type="dxa"/>
            <w:shd w:val="clear" w:color="auto" w:fill="F4F8FB"/>
            <w:tcMar>
              <w:top w:w="115" w:type="dxa"/>
              <w:left w:w="110" w:type="dxa"/>
              <w:bottom w:w="140" w:type="dxa"/>
              <w:right w:w="110" w:type="dxa"/>
            </w:tcMar>
            <w:vAlign w:val="center"/>
          </w:tcPr>
          <w:p w14:paraId="58A9A145" w14:textId="77777777" w:rsidR="00921A24" w:rsidRDefault="00000000">
            <w:r>
              <w:rPr>
                <w:b/>
                <w:color w:val="18314D"/>
                <w:sz w:val="20"/>
              </w:rPr>
              <w:t>By 60 days</w:t>
            </w:r>
          </w:p>
        </w:tc>
        <w:tc>
          <w:tcPr>
            <w:tcW w:w="3168" w:type="dxa"/>
            <w:tcMar>
              <w:top w:w="115" w:type="dxa"/>
              <w:left w:w="110" w:type="dxa"/>
              <w:bottom w:w="140" w:type="dxa"/>
              <w:right w:w="110" w:type="dxa"/>
            </w:tcMar>
            <w:vAlign w:val="center"/>
          </w:tcPr>
          <w:p w14:paraId="7E9CB7F1" w14:textId="77777777" w:rsidR="00921A24" w:rsidRDefault="00000000">
            <w:r>
              <w:rPr>
                <w:color w:val="5F6770"/>
                <w:sz w:val="20"/>
              </w:rPr>
              <w:t>________________________________________________________</w:t>
            </w:r>
            <w:r>
              <w:rPr>
                <w:color w:val="5F6770"/>
                <w:sz w:val="20"/>
              </w:rPr>
              <w:br/>
              <w:t>________________________________________________________</w:t>
            </w:r>
          </w:p>
        </w:tc>
        <w:tc>
          <w:tcPr>
            <w:tcW w:w="5184" w:type="dxa"/>
            <w:tcMar>
              <w:top w:w="115" w:type="dxa"/>
              <w:left w:w="110" w:type="dxa"/>
              <w:bottom w:w="140" w:type="dxa"/>
              <w:right w:w="110" w:type="dxa"/>
            </w:tcMar>
            <w:vAlign w:val="center"/>
          </w:tcPr>
          <w:p w14:paraId="5D499D9F" w14:textId="77777777" w:rsidR="00921A24" w:rsidRDefault="00000000">
            <w:r>
              <w:rPr>
                <w:color w:val="5F6770"/>
                <w:sz w:val="20"/>
              </w:rPr>
              <w:t>________________________________________________________</w:t>
            </w:r>
            <w:r>
              <w:rPr>
                <w:color w:val="5F6770"/>
                <w:sz w:val="20"/>
              </w:rPr>
              <w:br/>
              <w:t>________________________________________________________</w:t>
            </w:r>
          </w:p>
        </w:tc>
      </w:tr>
      <w:tr w:rsidR="00921A24" w14:paraId="595DEC87" w14:textId="77777777">
        <w:trPr>
          <w:jc w:val="center"/>
        </w:trPr>
        <w:tc>
          <w:tcPr>
            <w:tcW w:w="2160" w:type="dxa"/>
            <w:shd w:val="clear" w:color="auto" w:fill="F4F8FB"/>
            <w:tcMar>
              <w:top w:w="115" w:type="dxa"/>
              <w:left w:w="110" w:type="dxa"/>
              <w:bottom w:w="140" w:type="dxa"/>
              <w:right w:w="110" w:type="dxa"/>
            </w:tcMar>
            <w:vAlign w:val="center"/>
          </w:tcPr>
          <w:p w14:paraId="2743DC4E" w14:textId="77777777" w:rsidR="00921A24" w:rsidRDefault="00000000">
            <w:r>
              <w:rPr>
                <w:b/>
                <w:color w:val="18314D"/>
                <w:sz w:val="20"/>
              </w:rPr>
              <w:t>By 90 days</w:t>
            </w:r>
          </w:p>
        </w:tc>
        <w:tc>
          <w:tcPr>
            <w:tcW w:w="3168" w:type="dxa"/>
            <w:tcMar>
              <w:top w:w="115" w:type="dxa"/>
              <w:left w:w="110" w:type="dxa"/>
              <w:bottom w:w="140" w:type="dxa"/>
              <w:right w:w="110" w:type="dxa"/>
            </w:tcMar>
            <w:vAlign w:val="center"/>
          </w:tcPr>
          <w:p w14:paraId="71675CB2" w14:textId="77777777" w:rsidR="00921A24" w:rsidRDefault="00000000">
            <w:r>
              <w:rPr>
                <w:color w:val="5F6770"/>
                <w:sz w:val="20"/>
              </w:rPr>
              <w:t>________________________________________________________</w:t>
            </w:r>
            <w:r>
              <w:rPr>
                <w:color w:val="5F6770"/>
                <w:sz w:val="20"/>
              </w:rPr>
              <w:br/>
              <w:t>________________________________</w:t>
            </w:r>
            <w:r>
              <w:rPr>
                <w:color w:val="5F6770"/>
                <w:sz w:val="20"/>
              </w:rPr>
              <w:lastRenderedPageBreak/>
              <w:t>________________________</w:t>
            </w:r>
          </w:p>
        </w:tc>
        <w:tc>
          <w:tcPr>
            <w:tcW w:w="5184" w:type="dxa"/>
            <w:tcMar>
              <w:top w:w="115" w:type="dxa"/>
              <w:left w:w="110" w:type="dxa"/>
              <w:bottom w:w="140" w:type="dxa"/>
              <w:right w:w="110" w:type="dxa"/>
            </w:tcMar>
            <w:vAlign w:val="center"/>
          </w:tcPr>
          <w:p w14:paraId="255C19FE" w14:textId="77777777" w:rsidR="00921A24" w:rsidRDefault="00000000">
            <w:r>
              <w:rPr>
                <w:color w:val="5F6770"/>
                <w:sz w:val="20"/>
              </w:rPr>
              <w:lastRenderedPageBreak/>
              <w:t>________________________________________________________</w:t>
            </w:r>
            <w:r>
              <w:rPr>
                <w:color w:val="5F6770"/>
                <w:sz w:val="20"/>
              </w:rPr>
              <w:br/>
              <w:t>_____________________________________________________</w:t>
            </w:r>
            <w:r>
              <w:rPr>
                <w:color w:val="5F6770"/>
                <w:sz w:val="20"/>
              </w:rPr>
              <w:lastRenderedPageBreak/>
              <w:t>___</w:t>
            </w:r>
          </w:p>
        </w:tc>
      </w:tr>
      <w:tr w:rsidR="00921A24" w14:paraId="2605B3F1" w14:textId="77777777">
        <w:trPr>
          <w:jc w:val="center"/>
        </w:trPr>
        <w:tc>
          <w:tcPr>
            <w:tcW w:w="2160" w:type="dxa"/>
            <w:shd w:val="clear" w:color="auto" w:fill="F4F8FB"/>
            <w:tcMar>
              <w:top w:w="115" w:type="dxa"/>
              <w:left w:w="110" w:type="dxa"/>
              <w:bottom w:w="140" w:type="dxa"/>
              <w:right w:w="110" w:type="dxa"/>
            </w:tcMar>
            <w:vAlign w:val="center"/>
          </w:tcPr>
          <w:p w14:paraId="0347ED49" w14:textId="77777777" w:rsidR="00921A24" w:rsidRDefault="00000000">
            <w:r>
              <w:rPr>
                <w:b/>
                <w:color w:val="18314D"/>
                <w:sz w:val="20"/>
              </w:rPr>
              <w:lastRenderedPageBreak/>
              <w:t>Ongoing performance</w:t>
            </w:r>
          </w:p>
        </w:tc>
        <w:tc>
          <w:tcPr>
            <w:tcW w:w="3168" w:type="dxa"/>
            <w:tcMar>
              <w:top w:w="115" w:type="dxa"/>
              <w:left w:w="110" w:type="dxa"/>
              <w:bottom w:w="140" w:type="dxa"/>
              <w:right w:w="110" w:type="dxa"/>
            </w:tcMar>
            <w:vAlign w:val="center"/>
          </w:tcPr>
          <w:p w14:paraId="7966AEC1" w14:textId="77777777" w:rsidR="00921A24" w:rsidRDefault="00000000">
            <w:r>
              <w:rPr>
                <w:color w:val="5F6770"/>
                <w:sz w:val="20"/>
              </w:rPr>
              <w:t>________________________________________________________</w:t>
            </w:r>
            <w:r>
              <w:rPr>
                <w:color w:val="5F6770"/>
                <w:sz w:val="20"/>
              </w:rPr>
              <w:br/>
              <w:t>________________________________________________________</w:t>
            </w:r>
          </w:p>
        </w:tc>
        <w:tc>
          <w:tcPr>
            <w:tcW w:w="5184" w:type="dxa"/>
            <w:tcMar>
              <w:top w:w="115" w:type="dxa"/>
              <w:left w:w="110" w:type="dxa"/>
              <w:bottom w:w="140" w:type="dxa"/>
              <w:right w:w="110" w:type="dxa"/>
            </w:tcMar>
            <w:vAlign w:val="center"/>
          </w:tcPr>
          <w:p w14:paraId="734B2CE1" w14:textId="77777777" w:rsidR="00921A24" w:rsidRDefault="00000000">
            <w:r>
              <w:rPr>
                <w:color w:val="5F6770"/>
                <w:sz w:val="20"/>
              </w:rPr>
              <w:t>________________________________________________________</w:t>
            </w:r>
            <w:r>
              <w:rPr>
                <w:color w:val="5F6770"/>
                <w:sz w:val="20"/>
              </w:rPr>
              <w:br/>
              <w:t>________________________________________________________</w:t>
            </w:r>
          </w:p>
        </w:tc>
      </w:tr>
    </w:tbl>
    <w:p w14:paraId="43D4F64C" w14:textId="1805732A" w:rsidR="00921A24" w:rsidRDefault="00247A4C">
      <w:pPr>
        <w:pStyle w:val="Heading2"/>
      </w:pPr>
      <w:r>
        <w:br/>
      </w:r>
      <w:r w:rsidR="00000000">
        <w:t>8. Readiness review before recruitment starts</w:t>
      </w:r>
      <w:r>
        <w:br/>
      </w:r>
    </w:p>
    <w:p w14:paraId="5BF9A1F7" w14:textId="77777777" w:rsidR="00921A24" w:rsidRDefault="00000000">
      <w:pPr>
        <w:spacing w:after="160"/>
      </w:pPr>
      <w:r>
        <w:rPr>
          <w:sz w:val="20"/>
        </w:rPr>
        <w:t>Use this final review to confirm that the role is scoped clearly enough to move into shortlisting, hiring discussions, and onboarding planning.</w:t>
      </w:r>
    </w:p>
    <w:tbl>
      <w:tblPr>
        <w:tblW w:w="0" w:type="auto"/>
        <w:jc w:val="center"/>
        <w:tblBorders>
          <w:top w:val="single" w:sz="6" w:space="0" w:color="D7E1EA"/>
          <w:left w:val="single" w:sz="6" w:space="0" w:color="D7E1EA"/>
          <w:bottom w:val="single" w:sz="6" w:space="0" w:color="D7E1EA"/>
          <w:right w:val="single" w:sz="6" w:space="0" w:color="D7E1EA"/>
          <w:insideH w:val="single" w:sz="6" w:space="0" w:color="D7E1EA"/>
          <w:insideV w:val="single" w:sz="6" w:space="0" w:color="D7E1EA"/>
        </w:tblBorders>
        <w:tblLayout w:type="fixed"/>
        <w:tblLook w:val="04A0" w:firstRow="1" w:lastRow="0" w:firstColumn="1" w:lastColumn="0" w:noHBand="0" w:noVBand="1"/>
      </w:tblPr>
      <w:tblGrid>
        <w:gridCol w:w="792"/>
        <w:gridCol w:w="9720"/>
      </w:tblGrid>
      <w:tr w:rsidR="00921A24" w14:paraId="46375E7D" w14:textId="77777777">
        <w:trPr>
          <w:jc w:val="center"/>
        </w:trPr>
        <w:tc>
          <w:tcPr>
            <w:tcW w:w="792" w:type="dxa"/>
            <w:tcMar>
              <w:top w:w="90" w:type="dxa"/>
              <w:left w:w="110" w:type="dxa"/>
              <w:bottom w:w="90" w:type="dxa"/>
              <w:right w:w="110" w:type="dxa"/>
            </w:tcMar>
            <w:vAlign w:val="center"/>
          </w:tcPr>
          <w:p w14:paraId="12C77133" w14:textId="77777777" w:rsidR="00921A24" w:rsidRDefault="00000000">
            <w:pPr>
              <w:jc w:val="center"/>
            </w:pPr>
            <w:r>
              <w:rPr>
                <w:b/>
                <w:color w:val="18706E"/>
                <w:sz w:val="26"/>
              </w:rPr>
              <w:t>□</w:t>
            </w:r>
          </w:p>
        </w:tc>
        <w:tc>
          <w:tcPr>
            <w:tcW w:w="9720" w:type="dxa"/>
            <w:tcMar>
              <w:top w:w="90" w:type="dxa"/>
              <w:left w:w="110" w:type="dxa"/>
              <w:bottom w:w="90" w:type="dxa"/>
              <w:right w:w="110" w:type="dxa"/>
            </w:tcMar>
            <w:vAlign w:val="center"/>
          </w:tcPr>
          <w:p w14:paraId="084E7DA9" w14:textId="77777777" w:rsidR="00921A24" w:rsidRDefault="00000000">
            <w:r>
              <w:rPr>
                <w:sz w:val="20"/>
              </w:rPr>
              <w:t>The business objective for the role is clear.</w:t>
            </w:r>
          </w:p>
        </w:tc>
      </w:tr>
      <w:tr w:rsidR="00921A24" w14:paraId="304CF3EA" w14:textId="77777777">
        <w:trPr>
          <w:jc w:val="center"/>
        </w:trPr>
        <w:tc>
          <w:tcPr>
            <w:tcW w:w="792" w:type="dxa"/>
            <w:tcMar>
              <w:top w:w="90" w:type="dxa"/>
              <w:left w:w="110" w:type="dxa"/>
              <w:bottom w:w="90" w:type="dxa"/>
              <w:right w:w="110" w:type="dxa"/>
            </w:tcMar>
            <w:vAlign w:val="center"/>
          </w:tcPr>
          <w:p w14:paraId="5530ADB0" w14:textId="77777777" w:rsidR="00921A24" w:rsidRDefault="00000000">
            <w:pPr>
              <w:jc w:val="center"/>
            </w:pPr>
            <w:r>
              <w:rPr>
                <w:b/>
                <w:color w:val="18706E"/>
                <w:sz w:val="26"/>
              </w:rPr>
              <w:t>□</w:t>
            </w:r>
          </w:p>
        </w:tc>
        <w:tc>
          <w:tcPr>
            <w:tcW w:w="9720" w:type="dxa"/>
            <w:tcMar>
              <w:top w:w="90" w:type="dxa"/>
              <w:left w:w="110" w:type="dxa"/>
              <w:bottom w:w="90" w:type="dxa"/>
              <w:right w:w="110" w:type="dxa"/>
            </w:tcMar>
            <w:vAlign w:val="center"/>
          </w:tcPr>
          <w:p w14:paraId="47840F54" w14:textId="77777777" w:rsidR="00921A24" w:rsidRDefault="00000000">
            <w:r>
              <w:rPr>
                <w:sz w:val="20"/>
              </w:rPr>
              <w:t>Responsibilities, tools, and reporting lines are defined.</w:t>
            </w:r>
          </w:p>
        </w:tc>
      </w:tr>
      <w:tr w:rsidR="00921A24" w14:paraId="5A2F0130" w14:textId="77777777">
        <w:trPr>
          <w:jc w:val="center"/>
        </w:trPr>
        <w:tc>
          <w:tcPr>
            <w:tcW w:w="792" w:type="dxa"/>
            <w:tcMar>
              <w:top w:w="90" w:type="dxa"/>
              <w:left w:w="110" w:type="dxa"/>
              <w:bottom w:w="90" w:type="dxa"/>
              <w:right w:w="110" w:type="dxa"/>
            </w:tcMar>
            <w:vAlign w:val="center"/>
          </w:tcPr>
          <w:p w14:paraId="13362F27" w14:textId="77777777" w:rsidR="00921A24" w:rsidRDefault="00000000">
            <w:pPr>
              <w:jc w:val="center"/>
            </w:pPr>
            <w:r>
              <w:rPr>
                <w:b/>
                <w:color w:val="18706E"/>
                <w:sz w:val="26"/>
              </w:rPr>
              <w:t>□</w:t>
            </w:r>
          </w:p>
        </w:tc>
        <w:tc>
          <w:tcPr>
            <w:tcW w:w="9720" w:type="dxa"/>
            <w:tcMar>
              <w:top w:w="90" w:type="dxa"/>
              <w:left w:w="110" w:type="dxa"/>
              <w:bottom w:w="90" w:type="dxa"/>
              <w:right w:w="110" w:type="dxa"/>
            </w:tcMar>
            <w:vAlign w:val="center"/>
          </w:tcPr>
          <w:p w14:paraId="20BBA829" w14:textId="77777777" w:rsidR="00921A24" w:rsidRDefault="00000000">
            <w:r>
              <w:rPr>
                <w:sz w:val="20"/>
              </w:rPr>
              <w:t>The preferred support model has been considered.</w:t>
            </w:r>
          </w:p>
        </w:tc>
      </w:tr>
      <w:tr w:rsidR="00921A24" w14:paraId="3F400E45" w14:textId="77777777">
        <w:trPr>
          <w:jc w:val="center"/>
        </w:trPr>
        <w:tc>
          <w:tcPr>
            <w:tcW w:w="792" w:type="dxa"/>
            <w:tcMar>
              <w:top w:w="90" w:type="dxa"/>
              <w:left w:w="110" w:type="dxa"/>
              <w:bottom w:w="90" w:type="dxa"/>
              <w:right w:w="110" w:type="dxa"/>
            </w:tcMar>
            <w:vAlign w:val="center"/>
          </w:tcPr>
          <w:p w14:paraId="584D758A" w14:textId="77777777" w:rsidR="00921A24" w:rsidRDefault="00000000">
            <w:pPr>
              <w:jc w:val="center"/>
            </w:pPr>
            <w:r>
              <w:rPr>
                <w:b/>
                <w:color w:val="18706E"/>
                <w:sz w:val="26"/>
              </w:rPr>
              <w:t>□</w:t>
            </w:r>
          </w:p>
        </w:tc>
        <w:tc>
          <w:tcPr>
            <w:tcW w:w="9720" w:type="dxa"/>
            <w:tcMar>
              <w:top w:w="90" w:type="dxa"/>
              <w:left w:w="110" w:type="dxa"/>
              <w:bottom w:w="90" w:type="dxa"/>
              <w:right w:w="110" w:type="dxa"/>
            </w:tcMar>
            <w:vAlign w:val="center"/>
          </w:tcPr>
          <w:p w14:paraId="2EA30693" w14:textId="77777777" w:rsidR="00921A24" w:rsidRDefault="00000000">
            <w:r>
              <w:rPr>
                <w:sz w:val="20"/>
              </w:rPr>
              <w:t>Budget range and start timing are realistic.</w:t>
            </w:r>
          </w:p>
        </w:tc>
      </w:tr>
      <w:tr w:rsidR="00921A24" w14:paraId="6B8FE52C" w14:textId="77777777">
        <w:trPr>
          <w:jc w:val="center"/>
        </w:trPr>
        <w:tc>
          <w:tcPr>
            <w:tcW w:w="792" w:type="dxa"/>
            <w:tcMar>
              <w:top w:w="90" w:type="dxa"/>
              <w:left w:w="110" w:type="dxa"/>
              <w:bottom w:w="90" w:type="dxa"/>
              <w:right w:w="110" w:type="dxa"/>
            </w:tcMar>
            <w:vAlign w:val="center"/>
          </w:tcPr>
          <w:p w14:paraId="177030E1" w14:textId="77777777" w:rsidR="00921A24" w:rsidRDefault="00000000">
            <w:pPr>
              <w:jc w:val="center"/>
            </w:pPr>
            <w:r>
              <w:rPr>
                <w:b/>
                <w:color w:val="18706E"/>
                <w:sz w:val="26"/>
              </w:rPr>
              <w:t>□</w:t>
            </w:r>
          </w:p>
        </w:tc>
        <w:tc>
          <w:tcPr>
            <w:tcW w:w="9720" w:type="dxa"/>
            <w:tcMar>
              <w:top w:w="90" w:type="dxa"/>
              <w:left w:w="110" w:type="dxa"/>
              <w:bottom w:w="90" w:type="dxa"/>
              <w:right w:w="110" w:type="dxa"/>
            </w:tcMar>
            <w:vAlign w:val="center"/>
          </w:tcPr>
          <w:p w14:paraId="460FE9FA" w14:textId="77777777" w:rsidR="00921A24" w:rsidRDefault="00000000">
            <w:r>
              <w:rPr>
                <w:sz w:val="20"/>
              </w:rPr>
              <w:t>Management ownership and communication expectations are clear.</w:t>
            </w:r>
          </w:p>
        </w:tc>
      </w:tr>
      <w:tr w:rsidR="00921A24" w14:paraId="78A4E308" w14:textId="77777777">
        <w:trPr>
          <w:jc w:val="center"/>
        </w:trPr>
        <w:tc>
          <w:tcPr>
            <w:tcW w:w="792" w:type="dxa"/>
            <w:tcMar>
              <w:top w:w="90" w:type="dxa"/>
              <w:left w:w="110" w:type="dxa"/>
              <w:bottom w:w="90" w:type="dxa"/>
              <w:right w:w="110" w:type="dxa"/>
            </w:tcMar>
            <w:vAlign w:val="center"/>
          </w:tcPr>
          <w:p w14:paraId="0A57C286" w14:textId="77777777" w:rsidR="00921A24" w:rsidRDefault="00000000">
            <w:pPr>
              <w:jc w:val="center"/>
            </w:pPr>
            <w:r>
              <w:rPr>
                <w:b/>
                <w:color w:val="18706E"/>
                <w:sz w:val="26"/>
              </w:rPr>
              <w:t>□</w:t>
            </w:r>
          </w:p>
        </w:tc>
        <w:tc>
          <w:tcPr>
            <w:tcW w:w="9720" w:type="dxa"/>
            <w:tcMar>
              <w:top w:w="90" w:type="dxa"/>
              <w:left w:w="110" w:type="dxa"/>
              <w:bottom w:w="90" w:type="dxa"/>
              <w:right w:w="110" w:type="dxa"/>
            </w:tcMar>
            <w:vAlign w:val="center"/>
          </w:tcPr>
          <w:p w14:paraId="63CE33C4" w14:textId="77777777" w:rsidR="00921A24" w:rsidRDefault="00000000">
            <w:r>
              <w:rPr>
                <w:sz w:val="20"/>
              </w:rPr>
              <w:t>Onboarding requirements and access needs have been identified.</w:t>
            </w:r>
          </w:p>
        </w:tc>
      </w:tr>
      <w:tr w:rsidR="00921A24" w14:paraId="38B7C261" w14:textId="77777777">
        <w:trPr>
          <w:jc w:val="center"/>
        </w:trPr>
        <w:tc>
          <w:tcPr>
            <w:tcW w:w="792" w:type="dxa"/>
            <w:tcMar>
              <w:top w:w="90" w:type="dxa"/>
              <w:left w:w="110" w:type="dxa"/>
              <w:bottom w:w="90" w:type="dxa"/>
              <w:right w:w="110" w:type="dxa"/>
            </w:tcMar>
            <w:vAlign w:val="center"/>
          </w:tcPr>
          <w:p w14:paraId="68A69B45" w14:textId="77777777" w:rsidR="00921A24" w:rsidRDefault="00000000">
            <w:pPr>
              <w:jc w:val="center"/>
            </w:pPr>
            <w:r>
              <w:rPr>
                <w:b/>
                <w:color w:val="18706E"/>
                <w:sz w:val="26"/>
              </w:rPr>
              <w:t>□</w:t>
            </w:r>
          </w:p>
        </w:tc>
        <w:tc>
          <w:tcPr>
            <w:tcW w:w="9720" w:type="dxa"/>
            <w:tcMar>
              <w:top w:w="90" w:type="dxa"/>
              <w:left w:w="110" w:type="dxa"/>
              <w:bottom w:w="90" w:type="dxa"/>
              <w:right w:w="110" w:type="dxa"/>
            </w:tcMar>
            <w:vAlign w:val="center"/>
          </w:tcPr>
          <w:p w14:paraId="5A9F9F86" w14:textId="77777777" w:rsidR="00921A24" w:rsidRDefault="00000000">
            <w:r>
              <w:rPr>
                <w:sz w:val="20"/>
              </w:rPr>
              <w:t>Success measures are defined for the first 90 days.</w:t>
            </w:r>
          </w:p>
        </w:tc>
      </w:tr>
      <w:tr w:rsidR="00921A24" w14:paraId="672518F8" w14:textId="77777777">
        <w:trPr>
          <w:jc w:val="center"/>
        </w:trPr>
        <w:tc>
          <w:tcPr>
            <w:tcW w:w="792" w:type="dxa"/>
            <w:tcMar>
              <w:top w:w="90" w:type="dxa"/>
              <w:left w:w="110" w:type="dxa"/>
              <w:bottom w:w="90" w:type="dxa"/>
              <w:right w:w="110" w:type="dxa"/>
            </w:tcMar>
            <w:vAlign w:val="center"/>
          </w:tcPr>
          <w:p w14:paraId="7CA8CFE3" w14:textId="77777777" w:rsidR="00921A24" w:rsidRDefault="00000000">
            <w:pPr>
              <w:jc w:val="center"/>
            </w:pPr>
            <w:r>
              <w:rPr>
                <w:b/>
                <w:color w:val="18706E"/>
                <w:sz w:val="26"/>
              </w:rPr>
              <w:t>□</w:t>
            </w:r>
          </w:p>
        </w:tc>
        <w:tc>
          <w:tcPr>
            <w:tcW w:w="9720" w:type="dxa"/>
            <w:tcMar>
              <w:top w:w="90" w:type="dxa"/>
              <w:left w:w="110" w:type="dxa"/>
              <w:bottom w:w="90" w:type="dxa"/>
              <w:right w:w="110" w:type="dxa"/>
            </w:tcMar>
            <w:vAlign w:val="center"/>
          </w:tcPr>
          <w:p w14:paraId="733C30B2" w14:textId="77777777" w:rsidR="00921A24" w:rsidRDefault="00000000">
            <w:r>
              <w:rPr>
                <w:sz w:val="20"/>
              </w:rPr>
              <w:t>The role is ready to move into recruitment or discovery discussions.</w:t>
            </w:r>
          </w:p>
        </w:tc>
      </w:tr>
    </w:tbl>
    <w:p w14:paraId="153BC920" w14:textId="77777777" w:rsidR="00921A24" w:rsidRDefault="00921A24"/>
    <w:tbl>
      <w:tblPr>
        <w:tblW w:w="0" w:type="auto"/>
        <w:jc w:val="center"/>
        <w:tblBorders>
          <w:top w:val="single" w:sz="6" w:space="0" w:color="EAF2FB"/>
          <w:left w:val="single" w:sz="6" w:space="0" w:color="EAF2FB"/>
          <w:bottom w:val="single" w:sz="6" w:space="0" w:color="EAF2FB"/>
          <w:right w:val="single" w:sz="6" w:space="0" w:color="EAF2FB"/>
          <w:insideH w:val="single" w:sz="6" w:space="0" w:color="EAF2FB"/>
          <w:insideV w:val="single" w:sz="6" w:space="0" w:color="EAF2FB"/>
        </w:tblBorders>
        <w:tblLayout w:type="fixed"/>
        <w:tblLook w:val="04A0" w:firstRow="1" w:lastRow="0" w:firstColumn="1" w:lastColumn="0" w:noHBand="0" w:noVBand="1"/>
      </w:tblPr>
      <w:tblGrid>
        <w:gridCol w:w="10224"/>
      </w:tblGrid>
      <w:tr w:rsidR="00921A24" w14:paraId="4E345B48" w14:textId="77777777">
        <w:trPr>
          <w:jc w:val="center"/>
        </w:trPr>
        <w:tc>
          <w:tcPr>
            <w:tcW w:w="10224" w:type="dxa"/>
            <w:shd w:val="clear" w:color="auto" w:fill="EEF6F6"/>
            <w:tcMar>
              <w:top w:w="140" w:type="dxa"/>
              <w:left w:w="150" w:type="dxa"/>
              <w:bottom w:w="140" w:type="dxa"/>
              <w:right w:w="150" w:type="dxa"/>
            </w:tcMar>
          </w:tcPr>
          <w:p w14:paraId="319F7ABC" w14:textId="77777777" w:rsidR="00921A24" w:rsidRDefault="00000000">
            <w:r>
              <w:rPr>
                <w:b/>
                <w:color w:val="18706E"/>
              </w:rPr>
              <w:t xml:space="preserve">Next step: </w:t>
            </w:r>
            <w:r>
              <w:t>Once this worksheet is completed, your business will have a clearer brief for role scoping, hiring decisions, onboarding preparation, and choosing the right Borderless Talent Hub support model.</w:t>
            </w:r>
          </w:p>
        </w:tc>
      </w:tr>
    </w:tbl>
    <w:p w14:paraId="499EC2F4" w14:textId="77777777" w:rsidR="008701D9" w:rsidRDefault="008701D9"/>
    <w:sectPr w:rsidR="008701D9" w:rsidSect="00034616">
      <w:headerReference w:type="default" r:id="rId8"/>
      <w:footerReference w:type="default" r:id="rId9"/>
      <w:pgSz w:w="12240" w:h="15840"/>
      <w:pgMar w:top="1008" w:right="1008" w:bottom="936"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42C01E" w14:textId="77777777" w:rsidR="008701D9" w:rsidRDefault="008701D9">
      <w:pPr>
        <w:spacing w:after="0" w:line="240" w:lineRule="auto"/>
      </w:pPr>
      <w:r>
        <w:separator/>
      </w:r>
    </w:p>
  </w:endnote>
  <w:endnote w:type="continuationSeparator" w:id="0">
    <w:p w14:paraId="71985FE5" w14:textId="77777777" w:rsidR="008701D9" w:rsidRDefault="008701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E94FF" w14:textId="77777777" w:rsidR="00921A24" w:rsidRDefault="00000000">
    <w:pPr>
      <w:pStyle w:val="Footer"/>
      <w:jc w:val="center"/>
    </w:pPr>
    <w:r>
      <w:rPr>
        <w:color w:val="5F6770"/>
        <w:sz w:val="18"/>
      </w:rPr>
      <w:t>borderlesstalenthub.com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28F71" w14:textId="77777777" w:rsidR="008701D9" w:rsidRDefault="008701D9">
      <w:pPr>
        <w:spacing w:after="0" w:line="240" w:lineRule="auto"/>
      </w:pPr>
      <w:r>
        <w:separator/>
      </w:r>
    </w:p>
  </w:footnote>
  <w:footnote w:type="continuationSeparator" w:id="0">
    <w:p w14:paraId="02926C18" w14:textId="77777777" w:rsidR="008701D9" w:rsidRDefault="008701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0"/>
      <w:gridCol w:w="3480"/>
      <w:gridCol w:w="3480"/>
    </w:tblGrid>
    <w:tr w:rsidR="00247A4C" w14:paraId="301FA081" w14:textId="77777777" w:rsidTr="00247A4C">
      <w:tc>
        <w:tcPr>
          <w:tcW w:w="3480" w:type="dxa"/>
        </w:tcPr>
        <w:p w14:paraId="780BEB6D" w14:textId="1F913832" w:rsidR="00247A4C" w:rsidRDefault="00247A4C" w:rsidP="00247A4C">
          <w:pPr>
            <w:pStyle w:val="SmallMuted"/>
          </w:pPr>
          <w:r>
            <w:rPr>
              <w:noProof/>
            </w:rPr>
            <w:drawing>
              <wp:inline distT="0" distB="0" distL="0" distR="0" wp14:anchorId="21259794" wp14:editId="04F10233">
                <wp:extent cx="1389379" cy="771208"/>
                <wp:effectExtent l="0" t="0" r="1905" b="0"/>
                <wp:docPr id="1001278141" name="Picture 1001278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rotWithShape="1">
                        <a:blip r:embed="rId1"/>
                        <a:srcRect t="22877" b="21617"/>
                        <a:stretch>
                          <a:fillRect/>
                        </a:stretch>
                      </pic:blipFill>
                      <pic:spPr bwMode="auto">
                        <a:xfrm>
                          <a:off x="0" y="0"/>
                          <a:ext cx="1399597" cy="776880"/>
                        </a:xfrm>
                        <a:prstGeom prst="rect">
                          <a:avLst/>
                        </a:prstGeom>
                        <a:ln>
                          <a:noFill/>
                        </a:ln>
                        <a:extLst>
                          <a:ext uri="{53640926-AAD7-44D8-BBD7-CCE9431645EC}">
                            <a14:shadowObscured xmlns:a14="http://schemas.microsoft.com/office/drawing/2010/main"/>
                          </a:ext>
                        </a:extLst>
                      </pic:spPr>
                    </pic:pic>
                  </a:graphicData>
                </a:graphic>
              </wp:inline>
            </w:drawing>
          </w:r>
        </w:p>
      </w:tc>
      <w:tc>
        <w:tcPr>
          <w:tcW w:w="3480" w:type="dxa"/>
        </w:tcPr>
        <w:p w14:paraId="4552153B" w14:textId="77777777" w:rsidR="00247A4C" w:rsidRDefault="00247A4C" w:rsidP="00247A4C">
          <w:pPr>
            <w:pStyle w:val="SmallMuted"/>
            <w:jc w:val="right"/>
          </w:pPr>
        </w:p>
        <w:p w14:paraId="5E3A61B1" w14:textId="77777777" w:rsidR="00247A4C" w:rsidRDefault="00247A4C" w:rsidP="00247A4C">
          <w:pPr>
            <w:pStyle w:val="SmallMuted"/>
            <w:jc w:val="right"/>
          </w:pPr>
        </w:p>
        <w:p w14:paraId="7C53A9EF" w14:textId="4983BB08" w:rsidR="00247A4C" w:rsidRDefault="00247A4C" w:rsidP="00247A4C">
          <w:pPr>
            <w:pStyle w:val="SmallMuted"/>
            <w:jc w:val="right"/>
          </w:pPr>
          <w:r>
            <w:t>Borderless Talent Hub</w:t>
          </w:r>
          <w:r>
            <w:t xml:space="preserve">   </w:t>
          </w:r>
          <w:r>
            <w:t xml:space="preserve"> |</w:t>
          </w:r>
        </w:p>
      </w:tc>
      <w:tc>
        <w:tcPr>
          <w:tcW w:w="3480" w:type="dxa"/>
        </w:tcPr>
        <w:p w14:paraId="48381B8A" w14:textId="77777777" w:rsidR="00247A4C" w:rsidRDefault="00247A4C" w:rsidP="00247A4C">
          <w:pPr>
            <w:pStyle w:val="SmallMuted"/>
          </w:pPr>
          <w:r>
            <w:t xml:space="preserve"> </w:t>
          </w:r>
        </w:p>
        <w:p w14:paraId="34E2318B" w14:textId="77777777" w:rsidR="00247A4C" w:rsidRDefault="00247A4C" w:rsidP="00247A4C">
          <w:pPr>
            <w:pStyle w:val="SmallMuted"/>
          </w:pPr>
          <w:r>
            <w:t xml:space="preserve"> </w:t>
          </w:r>
        </w:p>
        <w:p w14:paraId="30AB210C" w14:textId="2B855387" w:rsidR="00247A4C" w:rsidRDefault="00247A4C" w:rsidP="00247A4C">
          <w:pPr>
            <w:pStyle w:val="SmallMuted"/>
          </w:pPr>
          <w:r>
            <w:t>Role Planning Worksheet</w:t>
          </w:r>
        </w:p>
      </w:tc>
    </w:tr>
  </w:tbl>
  <w:p w14:paraId="7EC691B1" w14:textId="77777777" w:rsidR="00247A4C" w:rsidRDefault="00247A4C" w:rsidP="00247A4C">
    <w:pPr>
      <w:pStyle w:val="SmallMut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23464058">
    <w:abstractNumId w:val="8"/>
  </w:num>
  <w:num w:numId="2" w16cid:durableId="1543514131">
    <w:abstractNumId w:val="6"/>
  </w:num>
  <w:num w:numId="3" w16cid:durableId="915821009">
    <w:abstractNumId w:val="5"/>
  </w:num>
  <w:num w:numId="4" w16cid:durableId="1741906931">
    <w:abstractNumId w:val="4"/>
  </w:num>
  <w:num w:numId="5" w16cid:durableId="1890920144">
    <w:abstractNumId w:val="7"/>
  </w:num>
  <w:num w:numId="6" w16cid:durableId="796488186">
    <w:abstractNumId w:val="3"/>
  </w:num>
  <w:num w:numId="7" w16cid:durableId="267742079">
    <w:abstractNumId w:val="2"/>
  </w:num>
  <w:num w:numId="8" w16cid:durableId="491145486">
    <w:abstractNumId w:val="1"/>
  </w:num>
  <w:num w:numId="9" w16cid:durableId="346905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47A4C"/>
    <w:rsid w:val="0029639D"/>
    <w:rsid w:val="00326F90"/>
    <w:rsid w:val="008701D9"/>
    <w:rsid w:val="00921A24"/>
    <w:rsid w:val="00950D52"/>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9C6342E"/>
  <w14:defaultImageDpi w14:val="300"/>
  <w15:docId w15:val="{8451DD92-9E54-4E99-B409-E2CEA54B4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color w:val="1E2329"/>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18314D"/>
      <w:sz w:val="33"/>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18314D"/>
      <w:sz w:val="25"/>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8314D"/>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5F6770"/>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mallMuted">
    <w:name w:val="SmallMuted"/>
    <w:rPr>
      <w:rFonts w:ascii="Aptos" w:hAnsi="Aptos"/>
      <w:color w:val="5F6770"/>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1670</Words>
  <Characters>9522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11170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Role Planning Worksheet | Borderless Talent Hub</dc:title>
  <dc:subject>Remote role planning worksheet for global hiring, role scoping, onboarding readiness, and remote team planning.</dc:subject>
  <dc:creator>OpenAI</dc:creator>
  <cp:keywords>role planning worksheet, remote hiring worksheet, global hiring planning, remote team planning, role scoping, onboarding planning, Borderless Talent Hub</cp:keywords>
  <dc:description>generated by python-docx</dc:description>
  <cp:lastModifiedBy>Ubaid Rashid</cp:lastModifiedBy>
  <cp:revision>2</cp:revision>
  <dcterms:created xsi:type="dcterms:W3CDTF">2013-12-23T23:15:00Z</dcterms:created>
  <dcterms:modified xsi:type="dcterms:W3CDTF">2026-04-19T21:51:00Z</dcterms:modified>
  <cp:category/>
</cp:coreProperties>
</file>