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9DA04C" w14:textId="08E21889" w:rsidR="001E2248" w:rsidRDefault="00A01860">
      <w:pPr>
        <w:spacing w:after="320"/>
        <w:jc w:val="center"/>
      </w:pPr>
      <w:r>
        <w:br/>
      </w:r>
    </w:p>
    <w:p w14:paraId="5C1B39C8" w14:textId="77777777" w:rsidR="001E2248" w:rsidRDefault="00000000">
      <w:pPr>
        <w:pStyle w:val="Title"/>
        <w:spacing w:after="160"/>
        <w:jc w:val="center"/>
      </w:pPr>
      <w:r>
        <w:rPr>
          <w:rFonts w:ascii="Aptos" w:eastAsia="Aptos" w:hAnsi="Aptos"/>
        </w:rPr>
        <w:t>Hiring Steps Sheet</w:t>
      </w:r>
    </w:p>
    <w:p w14:paraId="1B849403" w14:textId="77777777" w:rsidR="001E2248" w:rsidRDefault="00000000">
      <w:pPr>
        <w:spacing w:after="360"/>
        <w:jc w:val="center"/>
      </w:pPr>
      <w:r>
        <w:rPr>
          <w:color w:val="5A646E"/>
          <w:sz w:val="25"/>
        </w:rPr>
        <w:t>A step-by-step overview of how businesses can move from role planning to onboarding when hiring remote talent across borders.</w:t>
      </w:r>
    </w:p>
    <w:tbl>
      <w:tblPr>
        <w:tblW w:w="0" w:type="auto"/>
        <w:jc w:val="center"/>
        <w:tblLook w:val="04A0" w:firstRow="1" w:lastRow="0" w:firstColumn="1" w:lastColumn="0" w:noHBand="0" w:noVBand="1"/>
      </w:tblPr>
      <w:tblGrid>
        <w:gridCol w:w="10200"/>
      </w:tblGrid>
      <w:tr w:rsidR="001E2248" w14:paraId="4B9BC654" w14:textId="77777777">
        <w:trPr>
          <w:jc w:val="center"/>
        </w:trPr>
        <w:tc>
          <w:tcPr>
            <w:tcW w:w="10200" w:type="dxa"/>
            <w:shd w:val="clear" w:color="auto" w:fill="EDF4FA"/>
            <w:tcMar>
              <w:top w:w="120" w:type="dxa"/>
              <w:left w:w="160" w:type="dxa"/>
              <w:bottom w:w="120" w:type="dxa"/>
              <w:right w:w="160" w:type="dxa"/>
            </w:tcMar>
          </w:tcPr>
          <w:p w14:paraId="482EEF36" w14:textId="77777777" w:rsidR="001E2248" w:rsidRDefault="00000000">
            <w:pPr>
              <w:jc w:val="center"/>
            </w:pPr>
            <w:r>
              <w:rPr>
                <w:color w:val="14345C"/>
              </w:rPr>
              <w:t>Remote hiring steps • hiring process sheet • global hiring process • onboarding and payroll support • Borderless Talent Hub</w:t>
            </w:r>
          </w:p>
        </w:tc>
      </w:tr>
    </w:tbl>
    <w:p w14:paraId="32146AF2" w14:textId="77777777" w:rsidR="001E2248" w:rsidRDefault="001E2248"/>
    <w:p w14:paraId="54578501" w14:textId="64D3EA8D" w:rsidR="001E2248" w:rsidRDefault="00000000">
      <w:pPr>
        <w:spacing w:after="360"/>
        <w:jc w:val="center"/>
      </w:pPr>
      <w:r>
        <w:t>This document maps the main stages of a remote hiring process so businesses can plan more effectively, reduce avoidable delays, and choose the right support structure for cross-border growth.</w:t>
      </w:r>
      <w:r w:rsidR="00A01860">
        <w:br/>
      </w:r>
    </w:p>
    <w:p w14:paraId="3C964EF4" w14:textId="77777777" w:rsidR="001E2248" w:rsidRDefault="00000000">
      <w:pPr>
        <w:spacing w:before="160" w:after="80"/>
      </w:pPr>
      <w:r>
        <w:rPr>
          <w:b/>
          <w:color w:val="14345C"/>
          <w:sz w:val="28"/>
        </w:rPr>
        <w:t>1. How the hiring journey typically works</w:t>
      </w:r>
    </w:p>
    <w:p w14:paraId="6D5FCD71" w14:textId="77777777" w:rsidR="001E2248" w:rsidRDefault="00000000">
      <w:pPr>
        <w:spacing w:after="160"/>
      </w:pPr>
      <w:r>
        <w:rPr>
          <w:color w:val="5A646E"/>
        </w:rPr>
        <w:t>A strong remote hiring process is not only about finding candidates. It also depends on role clarity, the right hiring model, aligned decision-making, onboarding readiness, and operational support after offer stage.</w:t>
      </w:r>
    </w:p>
    <w:tbl>
      <w:tblPr>
        <w:tblStyle w:val="TableGrid"/>
        <w:tblW w:w="0" w:type="auto"/>
        <w:jc w:val="center"/>
        <w:tblLook w:val="04A0" w:firstRow="1" w:lastRow="0" w:firstColumn="1" w:lastColumn="0" w:noHBand="0" w:noVBand="1"/>
      </w:tblPr>
      <w:tblGrid>
        <w:gridCol w:w="3400"/>
        <w:gridCol w:w="3400"/>
        <w:gridCol w:w="3400"/>
      </w:tblGrid>
      <w:tr w:rsidR="001E2248" w14:paraId="2FC9E4FE" w14:textId="77777777">
        <w:trPr>
          <w:tblHeader/>
          <w:jc w:val="center"/>
        </w:trPr>
        <w:tc>
          <w:tcPr>
            <w:tcW w:w="3400" w:type="dxa"/>
            <w:shd w:val="clear" w:color="auto" w:fill="16345C"/>
            <w:tcMar>
              <w:top w:w="120" w:type="dxa"/>
              <w:left w:w="120" w:type="dxa"/>
              <w:bottom w:w="120" w:type="dxa"/>
              <w:right w:w="120" w:type="dxa"/>
            </w:tcMar>
            <w:vAlign w:val="center"/>
          </w:tcPr>
          <w:p w14:paraId="0F5949FC" w14:textId="77777777" w:rsidR="001E2248" w:rsidRDefault="00000000">
            <w:r>
              <w:rPr>
                <w:b/>
                <w:color w:val="FFFFFF"/>
                <w:sz w:val="20"/>
              </w:rPr>
              <w:t>Stage</w:t>
            </w:r>
          </w:p>
        </w:tc>
        <w:tc>
          <w:tcPr>
            <w:tcW w:w="3400" w:type="dxa"/>
            <w:shd w:val="clear" w:color="auto" w:fill="DDEBF7"/>
            <w:tcMar>
              <w:top w:w="120" w:type="dxa"/>
              <w:left w:w="120" w:type="dxa"/>
              <w:bottom w:w="120" w:type="dxa"/>
              <w:right w:w="120" w:type="dxa"/>
            </w:tcMar>
            <w:vAlign w:val="center"/>
          </w:tcPr>
          <w:p w14:paraId="6F780B9B" w14:textId="77777777" w:rsidR="001E2248" w:rsidRDefault="00000000">
            <w:r>
              <w:rPr>
                <w:b/>
                <w:color w:val="14345C"/>
                <w:sz w:val="20"/>
              </w:rPr>
              <w:t>What happens</w:t>
            </w:r>
          </w:p>
        </w:tc>
        <w:tc>
          <w:tcPr>
            <w:tcW w:w="3400" w:type="dxa"/>
            <w:shd w:val="clear" w:color="auto" w:fill="DDEBF7"/>
            <w:tcMar>
              <w:top w:w="120" w:type="dxa"/>
              <w:left w:w="120" w:type="dxa"/>
              <w:bottom w:w="120" w:type="dxa"/>
              <w:right w:w="120" w:type="dxa"/>
            </w:tcMar>
            <w:vAlign w:val="center"/>
          </w:tcPr>
          <w:p w14:paraId="6B6228F3" w14:textId="77777777" w:rsidR="001E2248" w:rsidRDefault="00000000">
            <w:r>
              <w:rPr>
                <w:b/>
                <w:color w:val="14345C"/>
                <w:sz w:val="20"/>
              </w:rPr>
              <w:t>Business outcome</w:t>
            </w:r>
          </w:p>
        </w:tc>
      </w:tr>
      <w:tr w:rsidR="001E2248" w14:paraId="53DD63A4" w14:textId="77777777">
        <w:trPr>
          <w:jc w:val="center"/>
        </w:trPr>
        <w:tc>
          <w:tcPr>
            <w:tcW w:w="3400" w:type="dxa"/>
            <w:shd w:val="clear" w:color="auto" w:fill="F1F6FB"/>
            <w:tcMar>
              <w:top w:w="100" w:type="dxa"/>
              <w:left w:w="110" w:type="dxa"/>
              <w:bottom w:w="100" w:type="dxa"/>
              <w:right w:w="110" w:type="dxa"/>
            </w:tcMar>
            <w:vAlign w:val="center"/>
          </w:tcPr>
          <w:p w14:paraId="6F62C1B5" w14:textId="77777777" w:rsidR="001E2248" w:rsidRDefault="00000000">
            <w:r>
              <w:rPr>
                <w:sz w:val="20"/>
              </w:rPr>
              <w:t>1. Define the role</w:t>
            </w:r>
          </w:p>
        </w:tc>
        <w:tc>
          <w:tcPr>
            <w:tcW w:w="3400" w:type="dxa"/>
            <w:tcMar>
              <w:top w:w="100" w:type="dxa"/>
              <w:left w:w="110" w:type="dxa"/>
              <w:bottom w:w="100" w:type="dxa"/>
              <w:right w:w="110" w:type="dxa"/>
            </w:tcMar>
            <w:vAlign w:val="center"/>
          </w:tcPr>
          <w:p w14:paraId="3AAE2A00" w14:textId="77777777" w:rsidR="001E2248" w:rsidRDefault="00000000">
            <w:r>
              <w:rPr>
                <w:sz w:val="20"/>
              </w:rPr>
              <w:t>Clarify business objective, responsibilities, reporting line, working pattern, and what success should look like.</w:t>
            </w:r>
          </w:p>
        </w:tc>
        <w:tc>
          <w:tcPr>
            <w:tcW w:w="3400" w:type="dxa"/>
            <w:tcMar>
              <w:top w:w="100" w:type="dxa"/>
              <w:left w:w="110" w:type="dxa"/>
              <w:bottom w:w="100" w:type="dxa"/>
              <w:right w:w="110" w:type="dxa"/>
            </w:tcMar>
            <w:vAlign w:val="center"/>
          </w:tcPr>
          <w:p w14:paraId="468E158C" w14:textId="77777777" w:rsidR="001E2248" w:rsidRDefault="00000000">
            <w:r>
              <w:rPr>
                <w:sz w:val="20"/>
              </w:rPr>
              <w:t>A role brief with stronger outcomes, clearer must-haves, and better shortlist criteria.</w:t>
            </w:r>
          </w:p>
        </w:tc>
      </w:tr>
      <w:tr w:rsidR="001E2248" w14:paraId="4CF1AAE8" w14:textId="77777777">
        <w:trPr>
          <w:jc w:val="center"/>
        </w:trPr>
        <w:tc>
          <w:tcPr>
            <w:tcW w:w="3400" w:type="dxa"/>
            <w:shd w:val="clear" w:color="auto" w:fill="F1F6FB"/>
            <w:tcMar>
              <w:top w:w="100" w:type="dxa"/>
              <w:left w:w="110" w:type="dxa"/>
              <w:bottom w:w="100" w:type="dxa"/>
              <w:right w:w="110" w:type="dxa"/>
            </w:tcMar>
            <w:vAlign w:val="center"/>
          </w:tcPr>
          <w:p w14:paraId="6F4464DD" w14:textId="77777777" w:rsidR="001E2248" w:rsidRDefault="00000000">
            <w:r>
              <w:rPr>
                <w:sz w:val="20"/>
              </w:rPr>
              <w:t>2. Choose the hiring structure</w:t>
            </w:r>
          </w:p>
        </w:tc>
        <w:tc>
          <w:tcPr>
            <w:tcW w:w="3400" w:type="dxa"/>
            <w:tcMar>
              <w:top w:w="100" w:type="dxa"/>
              <w:left w:w="110" w:type="dxa"/>
              <w:bottom w:w="100" w:type="dxa"/>
              <w:right w:w="110" w:type="dxa"/>
            </w:tcMar>
            <w:vAlign w:val="center"/>
          </w:tcPr>
          <w:p w14:paraId="2DDE6DC5" w14:textId="77777777" w:rsidR="001E2248" w:rsidRDefault="00000000">
            <w:r>
              <w:rPr>
                <w:sz w:val="20"/>
              </w:rPr>
              <w:t>Decide whether the hire is best supported through recruitment only, EOR support, a dedicated remote team, or project-based support.</w:t>
            </w:r>
          </w:p>
        </w:tc>
        <w:tc>
          <w:tcPr>
            <w:tcW w:w="3400" w:type="dxa"/>
            <w:tcMar>
              <w:top w:w="100" w:type="dxa"/>
              <w:left w:w="110" w:type="dxa"/>
              <w:bottom w:w="100" w:type="dxa"/>
              <w:right w:w="110" w:type="dxa"/>
            </w:tcMar>
            <w:vAlign w:val="center"/>
          </w:tcPr>
          <w:p w14:paraId="4925DF3B" w14:textId="77777777" w:rsidR="001E2248" w:rsidRDefault="00000000">
            <w:r>
              <w:rPr>
                <w:sz w:val="20"/>
              </w:rPr>
              <w:t>A structure that fits the market, budget, and employment setup.</w:t>
            </w:r>
          </w:p>
        </w:tc>
      </w:tr>
      <w:tr w:rsidR="001E2248" w14:paraId="30677CB9" w14:textId="77777777">
        <w:trPr>
          <w:jc w:val="center"/>
        </w:trPr>
        <w:tc>
          <w:tcPr>
            <w:tcW w:w="3400" w:type="dxa"/>
            <w:shd w:val="clear" w:color="auto" w:fill="F1F6FB"/>
            <w:tcMar>
              <w:top w:w="100" w:type="dxa"/>
              <w:left w:w="110" w:type="dxa"/>
              <w:bottom w:w="100" w:type="dxa"/>
              <w:right w:w="110" w:type="dxa"/>
            </w:tcMar>
            <w:vAlign w:val="center"/>
          </w:tcPr>
          <w:p w14:paraId="6E366344" w14:textId="77777777" w:rsidR="001E2248" w:rsidRDefault="00000000">
            <w:r>
              <w:rPr>
                <w:sz w:val="20"/>
              </w:rPr>
              <w:t>3. Source and shortlist</w:t>
            </w:r>
          </w:p>
        </w:tc>
        <w:tc>
          <w:tcPr>
            <w:tcW w:w="3400" w:type="dxa"/>
            <w:tcMar>
              <w:top w:w="100" w:type="dxa"/>
              <w:left w:w="110" w:type="dxa"/>
              <w:bottom w:w="100" w:type="dxa"/>
              <w:right w:w="110" w:type="dxa"/>
            </w:tcMar>
            <w:vAlign w:val="center"/>
          </w:tcPr>
          <w:p w14:paraId="378B1181" w14:textId="77777777" w:rsidR="001E2248" w:rsidRDefault="00000000">
            <w:r>
              <w:rPr>
                <w:sz w:val="20"/>
              </w:rPr>
              <w:t>Search the relevant talent pool, screen for capability and communication quality, and present suitable profiles.</w:t>
            </w:r>
          </w:p>
        </w:tc>
        <w:tc>
          <w:tcPr>
            <w:tcW w:w="3400" w:type="dxa"/>
            <w:tcMar>
              <w:top w:w="100" w:type="dxa"/>
              <w:left w:w="110" w:type="dxa"/>
              <w:bottom w:w="100" w:type="dxa"/>
              <w:right w:w="110" w:type="dxa"/>
            </w:tcMar>
            <w:vAlign w:val="center"/>
          </w:tcPr>
          <w:p w14:paraId="6D2B479E" w14:textId="77777777" w:rsidR="001E2248" w:rsidRDefault="00000000">
            <w:r>
              <w:rPr>
                <w:sz w:val="20"/>
              </w:rPr>
              <w:t>A more focused shortlist aligned to the business brief.</w:t>
            </w:r>
          </w:p>
        </w:tc>
      </w:tr>
      <w:tr w:rsidR="001E2248" w14:paraId="09BAA021" w14:textId="77777777">
        <w:trPr>
          <w:jc w:val="center"/>
        </w:trPr>
        <w:tc>
          <w:tcPr>
            <w:tcW w:w="3400" w:type="dxa"/>
            <w:shd w:val="clear" w:color="auto" w:fill="F1F6FB"/>
            <w:tcMar>
              <w:top w:w="100" w:type="dxa"/>
              <w:left w:w="110" w:type="dxa"/>
              <w:bottom w:w="100" w:type="dxa"/>
              <w:right w:w="110" w:type="dxa"/>
            </w:tcMar>
            <w:vAlign w:val="center"/>
          </w:tcPr>
          <w:p w14:paraId="0D2896A8" w14:textId="77777777" w:rsidR="001E2248" w:rsidRDefault="00000000">
            <w:r>
              <w:rPr>
                <w:sz w:val="20"/>
              </w:rPr>
              <w:t>4. Interview and assess</w:t>
            </w:r>
          </w:p>
        </w:tc>
        <w:tc>
          <w:tcPr>
            <w:tcW w:w="3400" w:type="dxa"/>
            <w:tcMar>
              <w:top w:w="100" w:type="dxa"/>
              <w:left w:w="110" w:type="dxa"/>
              <w:bottom w:w="100" w:type="dxa"/>
              <w:right w:w="110" w:type="dxa"/>
            </w:tcMar>
            <w:vAlign w:val="center"/>
          </w:tcPr>
          <w:p w14:paraId="69286F83" w14:textId="77777777" w:rsidR="001E2248" w:rsidRDefault="00000000">
            <w:r>
              <w:rPr>
                <w:sz w:val="20"/>
              </w:rPr>
              <w:t>Run a clear interview process with practical evaluation, role-specific questions, and timely feedback.</w:t>
            </w:r>
          </w:p>
        </w:tc>
        <w:tc>
          <w:tcPr>
            <w:tcW w:w="3400" w:type="dxa"/>
            <w:tcMar>
              <w:top w:w="100" w:type="dxa"/>
              <w:left w:w="110" w:type="dxa"/>
              <w:bottom w:w="100" w:type="dxa"/>
              <w:right w:w="110" w:type="dxa"/>
            </w:tcMar>
            <w:vAlign w:val="center"/>
          </w:tcPr>
          <w:p w14:paraId="4F4AF58A" w14:textId="77777777" w:rsidR="001E2248" w:rsidRDefault="00000000">
            <w:r>
              <w:rPr>
                <w:sz w:val="20"/>
              </w:rPr>
              <w:t>Better hiring confidence and a faster route to decision.</w:t>
            </w:r>
          </w:p>
        </w:tc>
      </w:tr>
      <w:tr w:rsidR="001E2248" w14:paraId="127E4601" w14:textId="77777777">
        <w:trPr>
          <w:jc w:val="center"/>
        </w:trPr>
        <w:tc>
          <w:tcPr>
            <w:tcW w:w="3400" w:type="dxa"/>
            <w:shd w:val="clear" w:color="auto" w:fill="F1F6FB"/>
            <w:tcMar>
              <w:top w:w="100" w:type="dxa"/>
              <w:left w:w="110" w:type="dxa"/>
              <w:bottom w:w="100" w:type="dxa"/>
              <w:right w:w="110" w:type="dxa"/>
            </w:tcMar>
            <w:vAlign w:val="center"/>
          </w:tcPr>
          <w:p w14:paraId="579DC22B" w14:textId="77777777" w:rsidR="001E2248" w:rsidRDefault="00000000">
            <w:r>
              <w:rPr>
                <w:sz w:val="20"/>
              </w:rPr>
              <w:t>5. Confirm offer and documentation</w:t>
            </w:r>
          </w:p>
        </w:tc>
        <w:tc>
          <w:tcPr>
            <w:tcW w:w="3400" w:type="dxa"/>
            <w:tcMar>
              <w:top w:w="100" w:type="dxa"/>
              <w:left w:w="110" w:type="dxa"/>
              <w:bottom w:w="100" w:type="dxa"/>
              <w:right w:w="110" w:type="dxa"/>
            </w:tcMar>
            <w:vAlign w:val="center"/>
          </w:tcPr>
          <w:p w14:paraId="5A2EBD97" w14:textId="77777777" w:rsidR="001E2248" w:rsidRDefault="00000000">
            <w:r>
              <w:rPr>
                <w:sz w:val="20"/>
              </w:rPr>
              <w:t>Agree the chosen candidate, terms, start date, and any payroll, contract, or documentation requirements.</w:t>
            </w:r>
          </w:p>
        </w:tc>
        <w:tc>
          <w:tcPr>
            <w:tcW w:w="3400" w:type="dxa"/>
            <w:tcMar>
              <w:top w:w="100" w:type="dxa"/>
              <w:left w:w="110" w:type="dxa"/>
              <w:bottom w:w="100" w:type="dxa"/>
              <w:right w:w="110" w:type="dxa"/>
            </w:tcMar>
            <w:vAlign w:val="center"/>
          </w:tcPr>
          <w:p w14:paraId="4E2C3F1E" w14:textId="77777777" w:rsidR="001E2248" w:rsidRDefault="00000000">
            <w:r>
              <w:rPr>
                <w:sz w:val="20"/>
              </w:rPr>
              <w:t>A cleaner transition from selection to onboarding.</w:t>
            </w:r>
          </w:p>
        </w:tc>
      </w:tr>
      <w:tr w:rsidR="001E2248" w14:paraId="1D9F608E" w14:textId="77777777">
        <w:trPr>
          <w:jc w:val="center"/>
        </w:trPr>
        <w:tc>
          <w:tcPr>
            <w:tcW w:w="3400" w:type="dxa"/>
            <w:shd w:val="clear" w:color="auto" w:fill="F1F6FB"/>
            <w:tcMar>
              <w:top w:w="100" w:type="dxa"/>
              <w:left w:w="110" w:type="dxa"/>
              <w:bottom w:w="100" w:type="dxa"/>
              <w:right w:w="110" w:type="dxa"/>
            </w:tcMar>
            <w:vAlign w:val="center"/>
          </w:tcPr>
          <w:p w14:paraId="1150619E" w14:textId="77777777" w:rsidR="001E2248" w:rsidRDefault="00000000">
            <w:r>
              <w:rPr>
                <w:sz w:val="20"/>
              </w:rPr>
              <w:lastRenderedPageBreak/>
              <w:t>6. Onboard and activate</w:t>
            </w:r>
          </w:p>
        </w:tc>
        <w:tc>
          <w:tcPr>
            <w:tcW w:w="3400" w:type="dxa"/>
            <w:tcMar>
              <w:top w:w="100" w:type="dxa"/>
              <w:left w:w="110" w:type="dxa"/>
              <w:bottom w:w="100" w:type="dxa"/>
              <w:right w:w="110" w:type="dxa"/>
            </w:tcMar>
            <w:vAlign w:val="center"/>
          </w:tcPr>
          <w:p w14:paraId="53BDA84A" w14:textId="77777777" w:rsidR="001E2248" w:rsidRDefault="00000000">
            <w:r>
              <w:rPr>
                <w:sz w:val="20"/>
              </w:rPr>
              <w:t>Prepare access, workflows, management ownership, early priorities, and support layers before the start date.</w:t>
            </w:r>
          </w:p>
        </w:tc>
        <w:tc>
          <w:tcPr>
            <w:tcW w:w="3400" w:type="dxa"/>
            <w:tcMar>
              <w:top w:w="100" w:type="dxa"/>
              <w:left w:w="110" w:type="dxa"/>
              <w:bottom w:w="100" w:type="dxa"/>
              <w:right w:w="110" w:type="dxa"/>
            </w:tcMar>
            <w:vAlign w:val="center"/>
          </w:tcPr>
          <w:p w14:paraId="2DEDFA12" w14:textId="77777777" w:rsidR="001E2248" w:rsidRDefault="00000000">
            <w:r>
              <w:rPr>
                <w:sz w:val="20"/>
              </w:rPr>
              <w:t>A stronger first-week and first-month experience.</w:t>
            </w:r>
          </w:p>
        </w:tc>
      </w:tr>
      <w:tr w:rsidR="001E2248" w14:paraId="4341C897" w14:textId="77777777">
        <w:trPr>
          <w:jc w:val="center"/>
        </w:trPr>
        <w:tc>
          <w:tcPr>
            <w:tcW w:w="3400" w:type="dxa"/>
            <w:shd w:val="clear" w:color="auto" w:fill="F1F6FB"/>
            <w:tcMar>
              <w:top w:w="100" w:type="dxa"/>
              <w:left w:w="110" w:type="dxa"/>
              <w:bottom w:w="100" w:type="dxa"/>
              <w:right w:w="110" w:type="dxa"/>
            </w:tcMar>
            <w:vAlign w:val="center"/>
          </w:tcPr>
          <w:p w14:paraId="0647DD2A" w14:textId="77777777" w:rsidR="001E2248" w:rsidRDefault="00000000">
            <w:r>
              <w:rPr>
                <w:sz w:val="20"/>
              </w:rPr>
              <w:t>7. Support and scale</w:t>
            </w:r>
          </w:p>
        </w:tc>
        <w:tc>
          <w:tcPr>
            <w:tcW w:w="3400" w:type="dxa"/>
            <w:tcMar>
              <w:top w:w="100" w:type="dxa"/>
              <w:left w:w="110" w:type="dxa"/>
              <w:bottom w:w="100" w:type="dxa"/>
              <w:right w:w="110" w:type="dxa"/>
            </w:tcMar>
            <w:vAlign w:val="center"/>
          </w:tcPr>
          <w:p w14:paraId="0DFC42DE" w14:textId="77777777" w:rsidR="001E2248" w:rsidRDefault="00000000">
            <w:r>
              <w:rPr>
                <w:sz w:val="20"/>
              </w:rPr>
              <w:t>Continue with payroll coordination, administration, HR support, or team expansion where required.</w:t>
            </w:r>
          </w:p>
        </w:tc>
        <w:tc>
          <w:tcPr>
            <w:tcW w:w="3400" w:type="dxa"/>
            <w:tcMar>
              <w:top w:w="100" w:type="dxa"/>
              <w:left w:w="110" w:type="dxa"/>
              <w:bottom w:w="100" w:type="dxa"/>
              <w:right w:w="110" w:type="dxa"/>
            </w:tcMar>
            <w:vAlign w:val="center"/>
          </w:tcPr>
          <w:p w14:paraId="219DF161" w14:textId="77777777" w:rsidR="001E2248" w:rsidRDefault="00000000">
            <w:r>
              <w:rPr>
                <w:sz w:val="20"/>
              </w:rPr>
              <w:t>A better long-term operating model for remote growth.</w:t>
            </w:r>
          </w:p>
        </w:tc>
      </w:tr>
    </w:tbl>
    <w:p w14:paraId="4DB92517" w14:textId="30DA1890" w:rsidR="001E2248" w:rsidRDefault="00A01860">
      <w:r>
        <w:br/>
      </w:r>
    </w:p>
    <w:p w14:paraId="52D0D432" w14:textId="77777777" w:rsidR="001E2248" w:rsidRDefault="00000000">
      <w:pPr>
        <w:spacing w:before="160" w:after="80"/>
      </w:pPr>
      <w:r>
        <w:rPr>
          <w:b/>
          <w:color w:val="14345C"/>
          <w:sz w:val="28"/>
        </w:rPr>
        <w:t>2. What businesses should decide early</w:t>
      </w:r>
    </w:p>
    <w:tbl>
      <w:tblPr>
        <w:tblW w:w="0" w:type="auto"/>
        <w:jc w:val="center"/>
        <w:tblLook w:val="04A0" w:firstRow="1" w:lastRow="0" w:firstColumn="1" w:lastColumn="0" w:noHBand="0" w:noVBand="1"/>
      </w:tblPr>
      <w:tblGrid>
        <w:gridCol w:w="4535"/>
        <w:gridCol w:w="4535"/>
      </w:tblGrid>
      <w:tr w:rsidR="001E2248" w14:paraId="379C9C0B" w14:textId="77777777">
        <w:trPr>
          <w:jc w:val="center"/>
        </w:trPr>
        <w:tc>
          <w:tcPr>
            <w:tcW w:w="4535" w:type="dxa"/>
            <w:shd w:val="clear" w:color="auto" w:fill="F7FAFD"/>
            <w:tcMar>
              <w:top w:w="120" w:type="dxa"/>
              <w:left w:w="140" w:type="dxa"/>
              <w:bottom w:w="120" w:type="dxa"/>
              <w:right w:w="140" w:type="dxa"/>
            </w:tcMar>
          </w:tcPr>
          <w:p w14:paraId="30697122" w14:textId="77777777" w:rsidR="001E2248" w:rsidRDefault="00000000">
            <w:pPr>
              <w:spacing w:after="80"/>
            </w:pPr>
            <w:r>
              <w:rPr>
                <w:b/>
                <w:color w:val="14345C"/>
                <w:sz w:val="23"/>
              </w:rPr>
              <w:t>Commercial and operational decisions</w:t>
            </w:r>
          </w:p>
          <w:p w14:paraId="5825FF90" w14:textId="77777777" w:rsidR="001E2248" w:rsidRDefault="00000000">
            <w:pPr>
              <w:pStyle w:val="ListBullet"/>
              <w:spacing w:after="40"/>
              <w:ind w:left="0"/>
            </w:pPr>
            <w:r>
              <w:t>What budget range is realistic for the role, team structure, and market?</w:t>
            </w:r>
          </w:p>
          <w:p w14:paraId="44CA2BD3" w14:textId="77777777" w:rsidR="001E2248" w:rsidRDefault="00000000">
            <w:pPr>
              <w:pStyle w:val="ListBullet"/>
              <w:spacing w:after="40"/>
              <w:ind w:left="0"/>
            </w:pPr>
            <w:r>
              <w:t>What level of time-zone overlap is needed for customers, leadership, or internal workflows?</w:t>
            </w:r>
          </w:p>
          <w:p w14:paraId="1B0028CD" w14:textId="77777777" w:rsidR="001E2248" w:rsidRDefault="00000000">
            <w:pPr>
              <w:pStyle w:val="ListBullet"/>
              <w:spacing w:after="40"/>
              <w:ind w:left="0"/>
            </w:pPr>
            <w:r>
              <w:t>Who will manage the role once the person joins, and how will work be prioritised?</w:t>
            </w:r>
          </w:p>
        </w:tc>
        <w:tc>
          <w:tcPr>
            <w:tcW w:w="4535" w:type="dxa"/>
            <w:shd w:val="clear" w:color="auto" w:fill="F7FAFD"/>
            <w:tcMar>
              <w:top w:w="120" w:type="dxa"/>
              <w:left w:w="140" w:type="dxa"/>
              <w:bottom w:w="120" w:type="dxa"/>
              <w:right w:w="140" w:type="dxa"/>
            </w:tcMar>
          </w:tcPr>
          <w:p w14:paraId="702A1092" w14:textId="77777777" w:rsidR="001E2248" w:rsidRDefault="00000000">
            <w:pPr>
              <w:spacing w:after="80"/>
            </w:pPr>
            <w:r>
              <w:rPr>
                <w:b/>
                <w:color w:val="14345C"/>
                <w:sz w:val="23"/>
              </w:rPr>
              <w:t>Employment and support decisions</w:t>
            </w:r>
          </w:p>
          <w:p w14:paraId="18CA918D" w14:textId="77777777" w:rsidR="001E2248" w:rsidRDefault="00000000">
            <w:pPr>
              <w:pStyle w:val="ListBullet"/>
              <w:spacing w:after="40"/>
              <w:ind w:left="0"/>
            </w:pPr>
            <w:r>
              <w:t>Will the business manage the employment relationship directly, or is Employer of Record support more suitable?</w:t>
            </w:r>
          </w:p>
          <w:p w14:paraId="2E3E7FE7" w14:textId="77777777" w:rsidR="001E2248" w:rsidRDefault="00000000">
            <w:pPr>
              <w:pStyle w:val="ListBullet"/>
              <w:spacing w:after="40"/>
              <w:ind w:left="0"/>
            </w:pPr>
            <w:r>
              <w:t>What payroll, documentation, compliance, and confidentiality considerations should be addressed before offer stage?</w:t>
            </w:r>
          </w:p>
          <w:p w14:paraId="2EBD84CE" w14:textId="77777777" w:rsidR="001E2248" w:rsidRDefault="00000000">
            <w:pPr>
              <w:pStyle w:val="ListBullet"/>
              <w:spacing w:after="40"/>
              <w:ind w:left="0"/>
            </w:pPr>
            <w:r>
              <w:t>Is this one hire, a recurring function, or the start of a wider dedicated remote team?</w:t>
            </w:r>
          </w:p>
        </w:tc>
      </w:tr>
    </w:tbl>
    <w:p w14:paraId="0E1B173C" w14:textId="39ED1106" w:rsidR="001E2248" w:rsidRDefault="00A01860">
      <w:r>
        <w:br/>
      </w:r>
    </w:p>
    <w:p w14:paraId="405705FB" w14:textId="77777777" w:rsidR="001E2248" w:rsidRDefault="00000000">
      <w:pPr>
        <w:spacing w:before="160" w:after="80"/>
      </w:pPr>
      <w:r>
        <w:rPr>
          <w:b/>
          <w:color w:val="14345C"/>
          <w:sz w:val="28"/>
        </w:rPr>
        <w:t>3. Hiring model comparison</w:t>
      </w:r>
    </w:p>
    <w:tbl>
      <w:tblPr>
        <w:tblStyle w:val="TableGrid"/>
        <w:tblW w:w="0" w:type="auto"/>
        <w:jc w:val="center"/>
        <w:tblLook w:val="04A0" w:firstRow="1" w:lastRow="0" w:firstColumn="1" w:lastColumn="0" w:noHBand="0" w:noVBand="1"/>
      </w:tblPr>
      <w:tblGrid>
        <w:gridCol w:w="3400"/>
        <w:gridCol w:w="3400"/>
        <w:gridCol w:w="3400"/>
      </w:tblGrid>
      <w:tr w:rsidR="001E2248" w14:paraId="3C4ED2DA" w14:textId="77777777">
        <w:trPr>
          <w:tblHeader/>
          <w:jc w:val="center"/>
        </w:trPr>
        <w:tc>
          <w:tcPr>
            <w:tcW w:w="3400" w:type="dxa"/>
            <w:shd w:val="clear" w:color="auto" w:fill="16345C"/>
            <w:tcMar>
              <w:top w:w="120" w:type="dxa"/>
              <w:left w:w="120" w:type="dxa"/>
              <w:bottom w:w="120" w:type="dxa"/>
              <w:right w:w="120" w:type="dxa"/>
            </w:tcMar>
            <w:vAlign w:val="center"/>
          </w:tcPr>
          <w:p w14:paraId="658D35F7" w14:textId="77777777" w:rsidR="001E2248" w:rsidRDefault="00000000">
            <w:r>
              <w:rPr>
                <w:b/>
                <w:color w:val="FFFFFF"/>
                <w:sz w:val="20"/>
              </w:rPr>
              <w:t>Model</w:t>
            </w:r>
          </w:p>
        </w:tc>
        <w:tc>
          <w:tcPr>
            <w:tcW w:w="3400" w:type="dxa"/>
            <w:shd w:val="clear" w:color="auto" w:fill="DDEBF7"/>
            <w:tcMar>
              <w:top w:w="120" w:type="dxa"/>
              <w:left w:w="120" w:type="dxa"/>
              <w:bottom w:w="120" w:type="dxa"/>
              <w:right w:w="120" w:type="dxa"/>
            </w:tcMar>
            <w:vAlign w:val="center"/>
          </w:tcPr>
          <w:p w14:paraId="755C1F04" w14:textId="77777777" w:rsidR="001E2248" w:rsidRDefault="00000000">
            <w:r>
              <w:rPr>
                <w:b/>
                <w:color w:val="14345C"/>
                <w:sz w:val="20"/>
              </w:rPr>
              <w:t>When it fits best</w:t>
            </w:r>
          </w:p>
        </w:tc>
        <w:tc>
          <w:tcPr>
            <w:tcW w:w="3400" w:type="dxa"/>
            <w:shd w:val="clear" w:color="auto" w:fill="DDEBF7"/>
            <w:tcMar>
              <w:top w:w="120" w:type="dxa"/>
              <w:left w:w="120" w:type="dxa"/>
              <w:bottom w:w="120" w:type="dxa"/>
              <w:right w:w="120" w:type="dxa"/>
            </w:tcMar>
            <w:vAlign w:val="center"/>
          </w:tcPr>
          <w:p w14:paraId="6A1ED7EF" w14:textId="77777777" w:rsidR="001E2248" w:rsidRDefault="00000000">
            <w:r>
              <w:rPr>
                <w:b/>
                <w:color w:val="14345C"/>
                <w:sz w:val="20"/>
              </w:rPr>
              <w:t>What it can support</w:t>
            </w:r>
          </w:p>
        </w:tc>
      </w:tr>
      <w:tr w:rsidR="001E2248" w14:paraId="16FF256F" w14:textId="77777777">
        <w:trPr>
          <w:jc w:val="center"/>
        </w:trPr>
        <w:tc>
          <w:tcPr>
            <w:tcW w:w="3400" w:type="dxa"/>
            <w:shd w:val="clear" w:color="auto" w:fill="F1F6FB"/>
            <w:tcMar>
              <w:top w:w="100" w:type="dxa"/>
              <w:left w:w="110" w:type="dxa"/>
              <w:bottom w:w="100" w:type="dxa"/>
              <w:right w:w="110" w:type="dxa"/>
            </w:tcMar>
            <w:vAlign w:val="center"/>
          </w:tcPr>
          <w:p w14:paraId="36FBC5AB" w14:textId="77777777" w:rsidR="001E2248" w:rsidRDefault="00000000">
            <w:r>
              <w:rPr>
                <w:sz w:val="20"/>
              </w:rPr>
              <w:t>Remote Talent Acquisition</w:t>
            </w:r>
          </w:p>
        </w:tc>
        <w:tc>
          <w:tcPr>
            <w:tcW w:w="3400" w:type="dxa"/>
            <w:tcMar>
              <w:top w:w="100" w:type="dxa"/>
              <w:left w:w="110" w:type="dxa"/>
              <w:bottom w:w="100" w:type="dxa"/>
              <w:right w:w="110" w:type="dxa"/>
            </w:tcMar>
            <w:vAlign w:val="center"/>
          </w:tcPr>
          <w:p w14:paraId="73DB0E1B" w14:textId="77777777" w:rsidR="001E2248" w:rsidRDefault="00000000">
            <w:r>
              <w:rPr>
                <w:sz w:val="20"/>
              </w:rPr>
              <w:t>Best when the business wants specialist sourcing and screening support while retaining direct control over employment and in-house operations.</w:t>
            </w:r>
          </w:p>
        </w:tc>
        <w:tc>
          <w:tcPr>
            <w:tcW w:w="3400" w:type="dxa"/>
            <w:tcMar>
              <w:top w:w="100" w:type="dxa"/>
              <w:left w:w="110" w:type="dxa"/>
              <w:bottom w:w="100" w:type="dxa"/>
              <w:right w:w="110" w:type="dxa"/>
            </w:tcMar>
            <w:vAlign w:val="center"/>
          </w:tcPr>
          <w:p w14:paraId="35B90B9C" w14:textId="77777777" w:rsidR="001E2248" w:rsidRDefault="00000000">
            <w:r>
              <w:rPr>
                <w:sz w:val="20"/>
              </w:rPr>
              <w:t>Sourcing, screening, shortlist coordination, recruitment visibility.</w:t>
            </w:r>
          </w:p>
        </w:tc>
      </w:tr>
      <w:tr w:rsidR="001E2248" w14:paraId="605480C1" w14:textId="77777777">
        <w:trPr>
          <w:jc w:val="center"/>
        </w:trPr>
        <w:tc>
          <w:tcPr>
            <w:tcW w:w="3400" w:type="dxa"/>
            <w:shd w:val="clear" w:color="auto" w:fill="F1F6FB"/>
            <w:tcMar>
              <w:top w:w="100" w:type="dxa"/>
              <w:left w:w="110" w:type="dxa"/>
              <w:bottom w:w="100" w:type="dxa"/>
              <w:right w:w="110" w:type="dxa"/>
            </w:tcMar>
            <w:vAlign w:val="center"/>
          </w:tcPr>
          <w:p w14:paraId="554BCAEC" w14:textId="77777777" w:rsidR="001E2248" w:rsidRDefault="00000000">
            <w:r>
              <w:rPr>
                <w:sz w:val="20"/>
              </w:rPr>
              <w:t>Employer of Record Support</w:t>
            </w:r>
          </w:p>
        </w:tc>
        <w:tc>
          <w:tcPr>
            <w:tcW w:w="3400" w:type="dxa"/>
            <w:tcMar>
              <w:top w:w="100" w:type="dxa"/>
              <w:left w:w="110" w:type="dxa"/>
              <w:bottom w:w="100" w:type="dxa"/>
              <w:right w:w="110" w:type="dxa"/>
            </w:tcMar>
            <w:vAlign w:val="center"/>
          </w:tcPr>
          <w:p w14:paraId="57B49108" w14:textId="77777777" w:rsidR="001E2248" w:rsidRDefault="00000000">
            <w:r>
              <w:rPr>
                <w:sz w:val="20"/>
              </w:rPr>
              <w:t>Best when the business wants to hire in a country without establishing its own local entity first.</w:t>
            </w:r>
          </w:p>
        </w:tc>
        <w:tc>
          <w:tcPr>
            <w:tcW w:w="3400" w:type="dxa"/>
            <w:tcMar>
              <w:top w:w="100" w:type="dxa"/>
              <w:left w:w="110" w:type="dxa"/>
              <w:bottom w:w="100" w:type="dxa"/>
              <w:right w:w="110" w:type="dxa"/>
            </w:tcMar>
            <w:vAlign w:val="center"/>
          </w:tcPr>
          <w:p w14:paraId="452CBCD1" w14:textId="77777777" w:rsidR="001E2248" w:rsidRDefault="00000000">
            <w:r>
              <w:rPr>
                <w:sz w:val="20"/>
              </w:rPr>
              <w:t>Compliant employment support, payroll administration, documentation coordination.</w:t>
            </w:r>
          </w:p>
        </w:tc>
      </w:tr>
      <w:tr w:rsidR="001E2248" w14:paraId="175EE5FF" w14:textId="77777777">
        <w:trPr>
          <w:jc w:val="center"/>
        </w:trPr>
        <w:tc>
          <w:tcPr>
            <w:tcW w:w="3400" w:type="dxa"/>
            <w:shd w:val="clear" w:color="auto" w:fill="F1F6FB"/>
            <w:tcMar>
              <w:top w:w="100" w:type="dxa"/>
              <w:left w:w="110" w:type="dxa"/>
              <w:bottom w:w="100" w:type="dxa"/>
              <w:right w:w="110" w:type="dxa"/>
            </w:tcMar>
            <w:vAlign w:val="center"/>
          </w:tcPr>
          <w:p w14:paraId="24DC5C5C" w14:textId="77777777" w:rsidR="001E2248" w:rsidRDefault="00000000">
            <w:r>
              <w:rPr>
                <w:sz w:val="20"/>
              </w:rPr>
              <w:t>Dedicated Remote Team</w:t>
            </w:r>
          </w:p>
        </w:tc>
        <w:tc>
          <w:tcPr>
            <w:tcW w:w="3400" w:type="dxa"/>
            <w:tcMar>
              <w:top w:w="100" w:type="dxa"/>
              <w:left w:w="110" w:type="dxa"/>
              <w:bottom w:w="100" w:type="dxa"/>
              <w:right w:w="110" w:type="dxa"/>
            </w:tcMar>
            <w:vAlign w:val="center"/>
          </w:tcPr>
          <w:p w14:paraId="34CFECA5" w14:textId="77777777" w:rsidR="001E2248" w:rsidRDefault="00000000">
            <w:r>
              <w:rPr>
                <w:sz w:val="20"/>
              </w:rPr>
              <w:t>Best when the business is building a longer-term function or needs an embedded extension of existing operations.</w:t>
            </w:r>
          </w:p>
        </w:tc>
        <w:tc>
          <w:tcPr>
            <w:tcW w:w="3400" w:type="dxa"/>
            <w:tcMar>
              <w:top w:w="100" w:type="dxa"/>
              <w:left w:w="110" w:type="dxa"/>
              <w:bottom w:w="100" w:type="dxa"/>
              <w:right w:w="110" w:type="dxa"/>
            </w:tcMar>
            <w:vAlign w:val="center"/>
          </w:tcPr>
          <w:p w14:paraId="27B64AC3" w14:textId="77777777" w:rsidR="001E2248" w:rsidRDefault="00000000">
            <w:r>
              <w:rPr>
                <w:sz w:val="20"/>
              </w:rPr>
              <w:t>Consistency, continuity, scalable support, stronger team structure.</w:t>
            </w:r>
          </w:p>
        </w:tc>
      </w:tr>
      <w:tr w:rsidR="001E2248" w14:paraId="12E72E6F" w14:textId="77777777">
        <w:trPr>
          <w:jc w:val="center"/>
        </w:trPr>
        <w:tc>
          <w:tcPr>
            <w:tcW w:w="3400" w:type="dxa"/>
            <w:shd w:val="clear" w:color="auto" w:fill="F1F6FB"/>
            <w:tcMar>
              <w:top w:w="100" w:type="dxa"/>
              <w:left w:w="110" w:type="dxa"/>
              <w:bottom w:w="100" w:type="dxa"/>
              <w:right w:w="110" w:type="dxa"/>
            </w:tcMar>
            <w:vAlign w:val="center"/>
          </w:tcPr>
          <w:p w14:paraId="2EAA223B" w14:textId="77777777" w:rsidR="001E2248" w:rsidRDefault="00000000">
            <w:r>
              <w:rPr>
                <w:sz w:val="20"/>
              </w:rPr>
              <w:t>Project-Based Support</w:t>
            </w:r>
          </w:p>
        </w:tc>
        <w:tc>
          <w:tcPr>
            <w:tcW w:w="3400" w:type="dxa"/>
            <w:tcMar>
              <w:top w:w="100" w:type="dxa"/>
              <w:left w:w="110" w:type="dxa"/>
              <w:bottom w:w="100" w:type="dxa"/>
              <w:right w:w="110" w:type="dxa"/>
            </w:tcMar>
            <w:vAlign w:val="center"/>
          </w:tcPr>
          <w:p w14:paraId="4FF00CEC" w14:textId="77777777" w:rsidR="001E2248" w:rsidRDefault="00000000">
            <w:r>
              <w:rPr>
                <w:sz w:val="20"/>
              </w:rPr>
              <w:t xml:space="preserve">Best when the requirement is time-bound, specialist, transitional, or </w:t>
            </w:r>
            <w:r>
              <w:rPr>
                <w:sz w:val="20"/>
              </w:rPr>
              <w:lastRenderedPageBreak/>
              <w:t>tied to a specific operational objective.</w:t>
            </w:r>
          </w:p>
        </w:tc>
        <w:tc>
          <w:tcPr>
            <w:tcW w:w="3400" w:type="dxa"/>
            <w:tcMar>
              <w:top w:w="100" w:type="dxa"/>
              <w:left w:w="110" w:type="dxa"/>
              <w:bottom w:w="100" w:type="dxa"/>
              <w:right w:w="110" w:type="dxa"/>
            </w:tcMar>
            <w:vAlign w:val="center"/>
          </w:tcPr>
          <w:p w14:paraId="472C8B42" w14:textId="77777777" w:rsidR="001E2248" w:rsidRDefault="00000000">
            <w:r>
              <w:rPr>
                <w:sz w:val="20"/>
              </w:rPr>
              <w:lastRenderedPageBreak/>
              <w:t>Flexible delivery, defined outputs, lower long-term commitment.</w:t>
            </w:r>
          </w:p>
        </w:tc>
      </w:tr>
    </w:tbl>
    <w:p w14:paraId="49ED086E" w14:textId="56B2DC4F" w:rsidR="001E2248" w:rsidRDefault="00A01860">
      <w:r>
        <w:br/>
      </w:r>
    </w:p>
    <w:p w14:paraId="25692EF7" w14:textId="77777777" w:rsidR="001E2248" w:rsidRDefault="00000000">
      <w:pPr>
        <w:spacing w:before="160" w:after="80"/>
      </w:pPr>
      <w:r>
        <w:rPr>
          <w:b/>
          <w:color w:val="14345C"/>
          <w:sz w:val="28"/>
        </w:rPr>
        <w:t>4. Readiness checks before candidate outreach</w:t>
      </w:r>
    </w:p>
    <w:tbl>
      <w:tblPr>
        <w:tblStyle w:val="TableGrid"/>
        <w:tblW w:w="0" w:type="auto"/>
        <w:jc w:val="center"/>
        <w:tblLook w:val="04A0" w:firstRow="1" w:lastRow="0" w:firstColumn="1" w:lastColumn="0" w:noHBand="0" w:noVBand="1"/>
      </w:tblPr>
      <w:tblGrid>
        <w:gridCol w:w="2950"/>
        <w:gridCol w:w="3418"/>
        <w:gridCol w:w="4072"/>
      </w:tblGrid>
      <w:tr w:rsidR="001E2248" w14:paraId="3AD6AB00" w14:textId="77777777">
        <w:trPr>
          <w:tblHeader/>
          <w:jc w:val="center"/>
        </w:trPr>
        <w:tc>
          <w:tcPr>
            <w:tcW w:w="737" w:type="dxa"/>
            <w:shd w:val="clear" w:color="auto" w:fill="16345C"/>
            <w:tcMar>
              <w:top w:w="120" w:type="dxa"/>
              <w:left w:w="120" w:type="dxa"/>
              <w:bottom w:w="120" w:type="dxa"/>
              <w:right w:w="120" w:type="dxa"/>
            </w:tcMar>
            <w:vAlign w:val="center"/>
          </w:tcPr>
          <w:p w14:paraId="4F3B8CC0" w14:textId="77777777" w:rsidR="001E2248" w:rsidRDefault="00000000">
            <w:pPr>
              <w:jc w:val="center"/>
            </w:pPr>
            <w:r>
              <w:rPr>
                <w:b/>
                <w:color w:val="FFFFFF"/>
                <w:sz w:val="20"/>
              </w:rPr>
              <w:t>Status</w:t>
            </w:r>
          </w:p>
        </w:tc>
        <w:tc>
          <w:tcPr>
            <w:tcW w:w="3855" w:type="dxa"/>
            <w:shd w:val="clear" w:color="auto" w:fill="16345C"/>
            <w:tcMar>
              <w:top w:w="120" w:type="dxa"/>
              <w:left w:w="120" w:type="dxa"/>
              <w:bottom w:w="120" w:type="dxa"/>
              <w:right w:w="120" w:type="dxa"/>
            </w:tcMar>
            <w:vAlign w:val="center"/>
          </w:tcPr>
          <w:p w14:paraId="3A93857B" w14:textId="77777777" w:rsidR="001E2248" w:rsidRDefault="00000000">
            <w:r>
              <w:rPr>
                <w:b/>
                <w:color w:val="FFFFFF"/>
                <w:sz w:val="20"/>
              </w:rPr>
              <w:t>Checklist Item</w:t>
            </w:r>
          </w:p>
        </w:tc>
        <w:tc>
          <w:tcPr>
            <w:tcW w:w="4649" w:type="dxa"/>
            <w:shd w:val="clear" w:color="auto" w:fill="16345C"/>
            <w:tcMar>
              <w:top w:w="120" w:type="dxa"/>
              <w:left w:w="120" w:type="dxa"/>
              <w:bottom w:w="120" w:type="dxa"/>
              <w:right w:w="120" w:type="dxa"/>
            </w:tcMar>
            <w:vAlign w:val="center"/>
          </w:tcPr>
          <w:p w14:paraId="48749075" w14:textId="77777777" w:rsidR="001E2248" w:rsidRDefault="00000000">
            <w:r>
              <w:rPr>
                <w:b/>
                <w:color w:val="FFFFFF"/>
                <w:sz w:val="20"/>
              </w:rPr>
              <w:t>Notes / Business Context</w:t>
            </w:r>
          </w:p>
        </w:tc>
      </w:tr>
      <w:tr w:rsidR="001E2248" w14:paraId="38CADE61" w14:textId="77777777">
        <w:trPr>
          <w:jc w:val="center"/>
        </w:trPr>
        <w:tc>
          <w:tcPr>
            <w:tcW w:w="3400" w:type="dxa"/>
            <w:tcMar>
              <w:top w:w="100" w:type="dxa"/>
              <w:left w:w="120" w:type="dxa"/>
              <w:bottom w:w="100" w:type="dxa"/>
              <w:right w:w="120" w:type="dxa"/>
            </w:tcMar>
            <w:vAlign w:val="center"/>
          </w:tcPr>
          <w:p w14:paraId="586AF850" w14:textId="77777777" w:rsidR="001E2248" w:rsidRDefault="00000000">
            <w:pPr>
              <w:jc w:val="center"/>
            </w:pPr>
            <w:r>
              <w:rPr>
                <w:sz w:val="20"/>
              </w:rPr>
              <w:t>□</w:t>
            </w:r>
          </w:p>
        </w:tc>
        <w:tc>
          <w:tcPr>
            <w:tcW w:w="3400" w:type="dxa"/>
            <w:tcMar>
              <w:top w:w="100" w:type="dxa"/>
              <w:left w:w="120" w:type="dxa"/>
              <w:bottom w:w="100" w:type="dxa"/>
              <w:right w:w="120" w:type="dxa"/>
            </w:tcMar>
            <w:vAlign w:val="center"/>
          </w:tcPr>
          <w:p w14:paraId="1AC502AF" w14:textId="77777777" w:rsidR="001E2248" w:rsidRDefault="00000000">
            <w:r>
              <w:rPr>
                <w:sz w:val="20"/>
              </w:rPr>
              <w:t>The role is scoped around outcomes, not just a title.</w:t>
            </w:r>
          </w:p>
        </w:tc>
        <w:tc>
          <w:tcPr>
            <w:tcW w:w="3400" w:type="dxa"/>
            <w:tcMar>
              <w:top w:w="100" w:type="dxa"/>
              <w:left w:w="120" w:type="dxa"/>
              <w:bottom w:w="100" w:type="dxa"/>
              <w:right w:w="120" w:type="dxa"/>
            </w:tcMar>
            <w:vAlign w:val="center"/>
          </w:tcPr>
          <w:p w14:paraId="1304C373" w14:textId="77777777" w:rsidR="001E2248" w:rsidRDefault="00000000">
            <w:r>
              <w:rPr>
                <w:sz w:val="20"/>
              </w:rPr>
              <w:t>This helps attract candidates who fit the real business need.</w:t>
            </w:r>
          </w:p>
        </w:tc>
      </w:tr>
      <w:tr w:rsidR="001E2248" w14:paraId="6A933594" w14:textId="77777777">
        <w:trPr>
          <w:jc w:val="center"/>
        </w:trPr>
        <w:tc>
          <w:tcPr>
            <w:tcW w:w="3400" w:type="dxa"/>
            <w:tcMar>
              <w:top w:w="100" w:type="dxa"/>
              <w:left w:w="120" w:type="dxa"/>
              <w:bottom w:w="100" w:type="dxa"/>
              <w:right w:w="120" w:type="dxa"/>
            </w:tcMar>
            <w:vAlign w:val="center"/>
          </w:tcPr>
          <w:p w14:paraId="59C213A4" w14:textId="77777777" w:rsidR="001E2248" w:rsidRDefault="00000000">
            <w:pPr>
              <w:jc w:val="center"/>
            </w:pPr>
            <w:r>
              <w:rPr>
                <w:sz w:val="20"/>
              </w:rPr>
              <w:t>□</w:t>
            </w:r>
          </w:p>
        </w:tc>
        <w:tc>
          <w:tcPr>
            <w:tcW w:w="3400" w:type="dxa"/>
            <w:tcMar>
              <w:top w:w="100" w:type="dxa"/>
              <w:left w:w="120" w:type="dxa"/>
              <w:bottom w:w="100" w:type="dxa"/>
              <w:right w:w="120" w:type="dxa"/>
            </w:tcMar>
            <w:vAlign w:val="center"/>
          </w:tcPr>
          <w:p w14:paraId="057863B5" w14:textId="77777777" w:rsidR="001E2248" w:rsidRDefault="00000000">
            <w:r>
              <w:rPr>
                <w:sz w:val="20"/>
              </w:rPr>
              <w:t>The interview process is short enough to maintain momentum.</w:t>
            </w:r>
          </w:p>
        </w:tc>
        <w:tc>
          <w:tcPr>
            <w:tcW w:w="3400" w:type="dxa"/>
            <w:tcMar>
              <w:top w:w="100" w:type="dxa"/>
              <w:left w:w="120" w:type="dxa"/>
              <w:bottom w:w="100" w:type="dxa"/>
              <w:right w:w="120" w:type="dxa"/>
            </w:tcMar>
            <w:vAlign w:val="center"/>
          </w:tcPr>
          <w:p w14:paraId="7695C428" w14:textId="77777777" w:rsidR="001E2248" w:rsidRDefault="00000000">
            <w:r>
              <w:rPr>
                <w:sz w:val="20"/>
              </w:rPr>
              <w:t>Long decision chains often create avoidable drop-off.</w:t>
            </w:r>
          </w:p>
        </w:tc>
      </w:tr>
      <w:tr w:rsidR="001E2248" w14:paraId="3096A668" w14:textId="77777777">
        <w:trPr>
          <w:jc w:val="center"/>
        </w:trPr>
        <w:tc>
          <w:tcPr>
            <w:tcW w:w="3400" w:type="dxa"/>
            <w:tcMar>
              <w:top w:w="100" w:type="dxa"/>
              <w:left w:w="120" w:type="dxa"/>
              <w:bottom w:w="100" w:type="dxa"/>
              <w:right w:w="120" w:type="dxa"/>
            </w:tcMar>
            <w:vAlign w:val="center"/>
          </w:tcPr>
          <w:p w14:paraId="2C7B6321" w14:textId="77777777" w:rsidR="001E2248" w:rsidRDefault="00000000">
            <w:pPr>
              <w:jc w:val="center"/>
            </w:pPr>
            <w:r>
              <w:rPr>
                <w:sz w:val="20"/>
              </w:rPr>
              <w:t>□</w:t>
            </w:r>
          </w:p>
        </w:tc>
        <w:tc>
          <w:tcPr>
            <w:tcW w:w="3400" w:type="dxa"/>
            <w:tcMar>
              <w:top w:w="100" w:type="dxa"/>
              <w:left w:w="120" w:type="dxa"/>
              <w:bottom w:w="100" w:type="dxa"/>
              <w:right w:w="120" w:type="dxa"/>
            </w:tcMar>
            <w:vAlign w:val="center"/>
          </w:tcPr>
          <w:p w14:paraId="1496C634" w14:textId="77777777" w:rsidR="001E2248" w:rsidRDefault="00000000">
            <w:r>
              <w:rPr>
                <w:sz w:val="20"/>
              </w:rPr>
              <w:t>The business knows what good performance should look like by day 30 and day 90.</w:t>
            </w:r>
          </w:p>
        </w:tc>
        <w:tc>
          <w:tcPr>
            <w:tcW w:w="3400" w:type="dxa"/>
            <w:tcMar>
              <w:top w:w="100" w:type="dxa"/>
              <w:left w:w="120" w:type="dxa"/>
              <w:bottom w:w="100" w:type="dxa"/>
              <w:right w:w="120" w:type="dxa"/>
            </w:tcMar>
            <w:vAlign w:val="center"/>
          </w:tcPr>
          <w:p w14:paraId="773E6ADD" w14:textId="77777777" w:rsidR="001E2248" w:rsidRDefault="00000000">
            <w:r>
              <w:rPr>
                <w:sz w:val="20"/>
              </w:rPr>
              <w:t>Clear expectations support better assessment and onboarding.</w:t>
            </w:r>
          </w:p>
        </w:tc>
      </w:tr>
      <w:tr w:rsidR="001E2248" w14:paraId="7E3AB64D" w14:textId="77777777">
        <w:trPr>
          <w:jc w:val="center"/>
        </w:trPr>
        <w:tc>
          <w:tcPr>
            <w:tcW w:w="3400" w:type="dxa"/>
            <w:tcMar>
              <w:top w:w="100" w:type="dxa"/>
              <w:left w:w="120" w:type="dxa"/>
              <w:bottom w:w="100" w:type="dxa"/>
              <w:right w:w="120" w:type="dxa"/>
            </w:tcMar>
            <w:vAlign w:val="center"/>
          </w:tcPr>
          <w:p w14:paraId="1E7AC304" w14:textId="77777777" w:rsidR="001E2248" w:rsidRDefault="00000000">
            <w:pPr>
              <w:jc w:val="center"/>
            </w:pPr>
            <w:r>
              <w:rPr>
                <w:sz w:val="20"/>
              </w:rPr>
              <w:t>□</w:t>
            </w:r>
          </w:p>
        </w:tc>
        <w:tc>
          <w:tcPr>
            <w:tcW w:w="3400" w:type="dxa"/>
            <w:tcMar>
              <w:top w:w="100" w:type="dxa"/>
              <w:left w:w="120" w:type="dxa"/>
              <w:bottom w:w="100" w:type="dxa"/>
              <w:right w:w="120" w:type="dxa"/>
            </w:tcMar>
            <w:vAlign w:val="center"/>
          </w:tcPr>
          <w:p w14:paraId="6698451F" w14:textId="77777777" w:rsidR="001E2248" w:rsidRDefault="00000000">
            <w:r>
              <w:rPr>
                <w:sz w:val="20"/>
              </w:rPr>
              <w:t>The right hiring model is chosen before offers are discussed.</w:t>
            </w:r>
          </w:p>
        </w:tc>
        <w:tc>
          <w:tcPr>
            <w:tcW w:w="3400" w:type="dxa"/>
            <w:tcMar>
              <w:top w:w="100" w:type="dxa"/>
              <w:left w:w="120" w:type="dxa"/>
              <w:bottom w:w="100" w:type="dxa"/>
              <w:right w:w="120" w:type="dxa"/>
            </w:tcMar>
            <w:vAlign w:val="center"/>
          </w:tcPr>
          <w:p w14:paraId="7AA099D7" w14:textId="77777777" w:rsidR="001E2248" w:rsidRDefault="00000000">
            <w:r>
              <w:rPr>
                <w:sz w:val="20"/>
              </w:rPr>
              <w:t>Late structural decisions can slow down payroll, contracts, and start dates.</w:t>
            </w:r>
          </w:p>
        </w:tc>
      </w:tr>
      <w:tr w:rsidR="001E2248" w14:paraId="0BB4D8CE" w14:textId="77777777">
        <w:trPr>
          <w:jc w:val="center"/>
        </w:trPr>
        <w:tc>
          <w:tcPr>
            <w:tcW w:w="3400" w:type="dxa"/>
            <w:tcMar>
              <w:top w:w="100" w:type="dxa"/>
              <w:left w:w="120" w:type="dxa"/>
              <w:bottom w:w="100" w:type="dxa"/>
              <w:right w:w="120" w:type="dxa"/>
            </w:tcMar>
            <w:vAlign w:val="center"/>
          </w:tcPr>
          <w:p w14:paraId="2D70A913" w14:textId="77777777" w:rsidR="001E2248" w:rsidRDefault="00000000">
            <w:pPr>
              <w:jc w:val="center"/>
            </w:pPr>
            <w:r>
              <w:rPr>
                <w:sz w:val="20"/>
              </w:rPr>
              <w:t>□</w:t>
            </w:r>
          </w:p>
        </w:tc>
        <w:tc>
          <w:tcPr>
            <w:tcW w:w="3400" w:type="dxa"/>
            <w:tcMar>
              <w:top w:w="100" w:type="dxa"/>
              <w:left w:w="120" w:type="dxa"/>
              <w:bottom w:w="100" w:type="dxa"/>
              <w:right w:w="120" w:type="dxa"/>
            </w:tcMar>
            <w:vAlign w:val="center"/>
          </w:tcPr>
          <w:p w14:paraId="5613168B" w14:textId="77777777" w:rsidR="001E2248" w:rsidRDefault="00000000">
            <w:r>
              <w:rPr>
                <w:sz w:val="20"/>
              </w:rPr>
              <w:t>Managers have capacity to support the new hire once they start.</w:t>
            </w:r>
          </w:p>
        </w:tc>
        <w:tc>
          <w:tcPr>
            <w:tcW w:w="3400" w:type="dxa"/>
            <w:tcMar>
              <w:top w:w="100" w:type="dxa"/>
              <w:left w:w="120" w:type="dxa"/>
              <w:bottom w:w="100" w:type="dxa"/>
              <w:right w:w="120" w:type="dxa"/>
            </w:tcMar>
            <w:vAlign w:val="center"/>
          </w:tcPr>
          <w:p w14:paraId="3554A7C4" w14:textId="77777777" w:rsidR="001E2248" w:rsidRDefault="00000000">
            <w:r>
              <w:rPr>
                <w:sz w:val="20"/>
              </w:rPr>
              <w:t>A good onboarding environment is essential to hiring success.</w:t>
            </w:r>
          </w:p>
        </w:tc>
      </w:tr>
    </w:tbl>
    <w:p w14:paraId="33EE1F11" w14:textId="26BAA754" w:rsidR="001E2248" w:rsidRDefault="00A01860">
      <w:r>
        <w:br/>
      </w:r>
    </w:p>
    <w:p w14:paraId="512AACE9" w14:textId="77777777" w:rsidR="001E2248" w:rsidRDefault="00000000">
      <w:pPr>
        <w:spacing w:before="160" w:after="80"/>
      </w:pPr>
      <w:r>
        <w:rPr>
          <w:b/>
          <w:color w:val="14345C"/>
          <w:sz w:val="28"/>
        </w:rPr>
        <w:t>5. Typical handoff points across the hiring process</w:t>
      </w:r>
    </w:p>
    <w:tbl>
      <w:tblPr>
        <w:tblStyle w:val="TableGrid"/>
        <w:tblW w:w="0" w:type="auto"/>
        <w:jc w:val="center"/>
        <w:tblLook w:val="04A0" w:firstRow="1" w:lastRow="0" w:firstColumn="1" w:lastColumn="0" w:noHBand="0" w:noVBand="1"/>
      </w:tblPr>
      <w:tblGrid>
        <w:gridCol w:w="3400"/>
        <w:gridCol w:w="3400"/>
        <w:gridCol w:w="3400"/>
      </w:tblGrid>
      <w:tr w:rsidR="001E2248" w14:paraId="69578605" w14:textId="77777777">
        <w:trPr>
          <w:tblHeader/>
          <w:jc w:val="center"/>
        </w:trPr>
        <w:tc>
          <w:tcPr>
            <w:tcW w:w="3400" w:type="dxa"/>
            <w:shd w:val="clear" w:color="auto" w:fill="16345C"/>
            <w:tcMar>
              <w:top w:w="120" w:type="dxa"/>
              <w:left w:w="120" w:type="dxa"/>
              <w:bottom w:w="120" w:type="dxa"/>
              <w:right w:w="120" w:type="dxa"/>
            </w:tcMar>
            <w:vAlign w:val="center"/>
          </w:tcPr>
          <w:p w14:paraId="6D384966" w14:textId="77777777" w:rsidR="001E2248" w:rsidRDefault="00000000">
            <w:r>
              <w:rPr>
                <w:b/>
                <w:color w:val="FFFFFF"/>
                <w:sz w:val="20"/>
              </w:rPr>
              <w:t>Transition point</w:t>
            </w:r>
          </w:p>
        </w:tc>
        <w:tc>
          <w:tcPr>
            <w:tcW w:w="3400" w:type="dxa"/>
            <w:shd w:val="clear" w:color="auto" w:fill="DDEBF7"/>
            <w:tcMar>
              <w:top w:w="120" w:type="dxa"/>
              <w:left w:w="120" w:type="dxa"/>
              <w:bottom w:w="120" w:type="dxa"/>
              <w:right w:w="120" w:type="dxa"/>
            </w:tcMar>
            <w:vAlign w:val="center"/>
          </w:tcPr>
          <w:p w14:paraId="2364B755" w14:textId="77777777" w:rsidR="001E2248" w:rsidRDefault="00000000">
            <w:r>
              <w:rPr>
                <w:b/>
                <w:color w:val="14345C"/>
                <w:sz w:val="20"/>
              </w:rPr>
              <w:t>What should be in place</w:t>
            </w:r>
          </w:p>
        </w:tc>
        <w:tc>
          <w:tcPr>
            <w:tcW w:w="3400" w:type="dxa"/>
            <w:shd w:val="clear" w:color="auto" w:fill="DDEBF7"/>
            <w:tcMar>
              <w:top w:w="120" w:type="dxa"/>
              <w:left w:w="120" w:type="dxa"/>
              <w:bottom w:w="120" w:type="dxa"/>
              <w:right w:w="120" w:type="dxa"/>
            </w:tcMar>
            <w:vAlign w:val="center"/>
          </w:tcPr>
          <w:p w14:paraId="69D9F34B" w14:textId="77777777" w:rsidR="001E2248" w:rsidRDefault="00000000">
            <w:r>
              <w:rPr>
                <w:b/>
                <w:color w:val="14345C"/>
                <w:sz w:val="20"/>
              </w:rPr>
              <w:t>Value to the business</w:t>
            </w:r>
          </w:p>
        </w:tc>
      </w:tr>
      <w:tr w:rsidR="001E2248" w14:paraId="72236055" w14:textId="77777777">
        <w:trPr>
          <w:jc w:val="center"/>
        </w:trPr>
        <w:tc>
          <w:tcPr>
            <w:tcW w:w="3400" w:type="dxa"/>
            <w:shd w:val="clear" w:color="auto" w:fill="F1F6FB"/>
            <w:tcMar>
              <w:top w:w="100" w:type="dxa"/>
              <w:left w:w="110" w:type="dxa"/>
              <w:bottom w:w="100" w:type="dxa"/>
              <w:right w:w="110" w:type="dxa"/>
            </w:tcMar>
            <w:vAlign w:val="center"/>
          </w:tcPr>
          <w:p w14:paraId="5DBD5EBB" w14:textId="77777777" w:rsidR="001E2248" w:rsidRDefault="00000000">
            <w:r>
              <w:rPr>
                <w:sz w:val="20"/>
              </w:rPr>
              <w:t>Role planning to recruitment</w:t>
            </w:r>
          </w:p>
        </w:tc>
        <w:tc>
          <w:tcPr>
            <w:tcW w:w="3400" w:type="dxa"/>
            <w:tcMar>
              <w:top w:w="100" w:type="dxa"/>
              <w:left w:w="110" w:type="dxa"/>
              <w:bottom w:w="100" w:type="dxa"/>
              <w:right w:w="110" w:type="dxa"/>
            </w:tcMar>
            <w:vAlign w:val="center"/>
          </w:tcPr>
          <w:p w14:paraId="44E821DF" w14:textId="77777777" w:rsidR="001E2248" w:rsidRDefault="00000000">
            <w:r>
              <w:rPr>
                <w:sz w:val="20"/>
              </w:rPr>
              <w:t>The business confirms brief, budget, support model, and approval route.</w:t>
            </w:r>
          </w:p>
        </w:tc>
        <w:tc>
          <w:tcPr>
            <w:tcW w:w="3400" w:type="dxa"/>
            <w:tcMar>
              <w:top w:w="100" w:type="dxa"/>
              <w:left w:w="110" w:type="dxa"/>
              <w:bottom w:w="100" w:type="dxa"/>
              <w:right w:w="110" w:type="dxa"/>
            </w:tcMar>
            <w:vAlign w:val="center"/>
          </w:tcPr>
          <w:p w14:paraId="18683E1B" w14:textId="77777777" w:rsidR="001E2248" w:rsidRDefault="00000000">
            <w:r>
              <w:rPr>
                <w:sz w:val="20"/>
              </w:rPr>
              <w:t>Shorter time to shortlist and more accurate sourcing.</w:t>
            </w:r>
          </w:p>
        </w:tc>
      </w:tr>
      <w:tr w:rsidR="001E2248" w14:paraId="6CB65C64" w14:textId="77777777">
        <w:trPr>
          <w:jc w:val="center"/>
        </w:trPr>
        <w:tc>
          <w:tcPr>
            <w:tcW w:w="3400" w:type="dxa"/>
            <w:shd w:val="clear" w:color="auto" w:fill="F1F6FB"/>
            <w:tcMar>
              <w:top w:w="100" w:type="dxa"/>
              <w:left w:w="110" w:type="dxa"/>
              <w:bottom w:w="100" w:type="dxa"/>
              <w:right w:w="110" w:type="dxa"/>
            </w:tcMar>
            <w:vAlign w:val="center"/>
          </w:tcPr>
          <w:p w14:paraId="52338481" w14:textId="77777777" w:rsidR="001E2248" w:rsidRDefault="00000000">
            <w:r>
              <w:rPr>
                <w:sz w:val="20"/>
              </w:rPr>
              <w:t>Recruitment to interviews</w:t>
            </w:r>
          </w:p>
        </w:tc>
        <w:tc>
          <w:tcPr>
            <w:tcW w:w="3400" w:type="dxa"/>
            <w:tcMar>
              <w:top w:w="100" w:type="dxa"/>
              <w:left w:w="110" w:type="dxa"/>
              <w:bottom w:w="100" w:type="dxa"/>
              <w:right w:w="110" w:type="dxa"/>
            </w:tcMar>
            <w:vAlign w:val="center"/>
          </w:tcPr>
          <w:p w14:paraId="1D6F2ACC" w14:textId="77777777" w:rsidR="001E2248" w:rsidRDefault="00000000">
            <w:r>
              <w:rPr>
                <w:sz w:val="20"/>
              </w:rPr>
              <w:t>Candidate notes, interviewer expectations, and score criteria are aligned.</w:t>
            </w:r>
          </w:p>
        </w:tc>
        <w:tc>
          <w:tcPr>
            <w:tcW w:w="3400" w:type="dxa"/>
            <w:tcMar>
              <w:top w:w="100" w:type="dxa"/>
              <w:left w:w="110" w:type="dxa"/>
              <w:bottom w:w="100" w:type="dxa"/>
              <w:right w:w="110" w:type="dxa"/>
            </w:tcMar>
            <w:vAlign w:val="center"/>
          </w:tcPr>
          <w:p w14:paraId="4CC99718" w14:textId="77777777" w:rsidR="001E2248" w:rsidRDefault="00000000">
            <w:r>
              <w:rPr>
                <w:sz w:val="20"/>
              </w:rPr>
              <w:t>Cleaner interviews and better final comparisons.</w:t>
            </w:r>
          </w:p>
        </w:tc>
      </w:tr>
      <w:tr w:rsidR="001E2248" w14:paraId="3C24BC81" w14:textId="77777777">
        <w:trPr>
          <w:jc w:val="center"/>
        </w:trPr>
        <w:tc>
          <w:tcPr>
            <w:tcW w:w="3400" w:type="dxa"/>
            <w:shd w:val="clear" w:color="auto" w:fill="F1F6FB"/>
            <w:tcMar>
              <w:top w:w="100" w:type="dxa"/>
              <w:left w:w="110" w:type="dxa"/>
              <w:bottom w:w="100" w:type="dxa"/>
              <w:right w:w="110" w:type="dxa"/>
            </w:tcMar>
            <w:vAlign w:val="center"/>
          </w:tcPr>
          <w:p w14:paraId="2B035F04" w14:textId="77777777" w:rsidR="001E2248" w:rsidRDefault="00000000">
            <w:r>
              <w:rPr>
                <w:sz w:val="20"/>
              </w:rPr>
              <w:t>Interviews to offer</w:t>
            </w:r>
          </w:p>
        </w:tc>
        <w:tc>
          <w:tcPr>
            <w:tcW w:w="3400" w:type="dxa"/>
            <w:tcMar>
              <w:top w:w="100" w:type="dxa"/>
              <w:left w:w="110" w:type="dxa"/>
              <w:bottom w:w="100" w:type="dxa"/>
              <w:right w:w="110" w:type="dxa"/>
            </w:tcMar>
            <w:vAlign w:val="center"/>
          </w:tcPr>
          <w:p w14:paraId="3B60EB81" w14:textId="77777777" w:rsidR="001E2248" w:rsidRDefault="00000000">
            <w:r>
              <w:rPr>
                <w:sz w:val="20"/>
              </w:rPr>
              <w:t>The preferred candidate is approved and terms are ready to confirm.</w:t>
            </w:r>
          </w:p>
        </w:tc>
        <w:tc>
          <w:tcPr>
            <w:tcW w:w="3400" w:type="dxa"/>
            <w:tcMar>
              <w:top w:w="100" w:type="dxa"/>
              <w:left w:w="110" w:type="dxa"/>
              <w:bottom w:w="100" w:type="dxa"/>
              <w:right w:w="110" w:type="dxa"/>
            </w:tcMar>
            <w:vAlign w:val="center"/>
          </w:tcPr>
          <w:p w14:paraId="10377F8B" w14:textId="77777777" w:rsidR="001E2248" w:rsidRDefault="00000000">
            <w:r>
              <w:rPr>
                <w:sz w:val="20"/>
              </w:rPr>
              <w:t>Fewer delays between decision and acceptance.</w:t>
            </w:r>
          </w:p>
        </w:tc>
      </w:tr>
      <w:tr w:rsidR="001E2248" w14:paraId="3DB2EF54" w14:textId="77777777">
        <w:trPr>
          <w:jc w:val="center"/>
        </w:trPr>
        <w:tc>
          <w:tcPr>
            <w:tcW w:w="3400" w:type="dxa"/>
            <w:shd w:val="clear" w:color="auto" w:fill="F1F6FB"/>
            <w:tcMar>
              <w:top w:w="100" w:type="dxa"/>
              <w:left w:w="110" w:type="dxa"/>
              <w:bottom w:w="100" w:type="dxa"/>
              <w:right w:w="110" w:type="dxa"/>
            </w:tcMar>
            <w:vAlign w:val="center"/>
          </w:tcPr>
          <w:p w14:paraId="686085DD" w14:textId="77777777" w:rsidR="001E2248" w:rsidRDefault="00000000">
            <w:r>
              <w:rPr>
                <w:sz w:val="20"/>
              </w:rPr>
              <w:t>Offer to onboarding</w:t>
            </w:r>
          </w:p>
        </w:tc>
        <w:tc>
          <w:tcPr>
            <w:tcW w:w="3400" w:type="dxa"/>
            <w:tcMar>
              <w:top w:w="100" w:type="dxa"/>
              <w:left w:w="110" w:type="dxa"/>
              <w:bottom w:w="100" w:type="dxa"/>
              <w:right w:w="110" w:type="dxa"/>
            </w:tcMar>
            <w:vAlign w:val="center"/>
          </w:tcPr>
          <w:p w14:paraId="59FC69CB" w14:textId="77777777" w:rsidR="001E2248" w:rsidRDefault="00000000">
            <w:r>
              <w:rPr>
                <w:sz w:val="20"/>
              </w:rPr>
              <w:t>Payroll, documentation, access, and manager handover are completed.</w:t>
            </w:r>
          </w:p>
        </w:tc>
        <w:tc>
          <w:tcPr>
            <w:tcW w:w="3400" w:type="dxa"/>
            <w:tcMar>
              <w:top w:w="100" w:type="dxa"/>
              <w:left w:w="110" w:type="dxa"/>
              <w:bottom w:w="100" w:type="dxa"/>
              <w:right w:w="110" w:type="dxa"/>
            </w:tcMar>
            <w:vAlign w:val="center"/>
          </w:tcPr>
          <w:p w14:paraId="437369E9" w14:textId="77777777" w:rsidR="001E2248" w:rsidRDefault="00000000">
            <w:r>
              <w:rPr>
                <w:sz w:val="20"/>
              </w:rPr>
              <w:t>A more organised start date and faster productivity.</w:t>
            </w:r>
          </w:p>
        </w:tc>
      </w:tr>
      <w:tr w:rsidR="001E2248" w14:paraId="0DD76FB8" w14:textId="77777777">
        <w:trPr>
          <w:jc w:val="center"/>
        </w:trPr>
        <w:tc>
          <w:tcPr>
            <w:tcW w:w="3400" w:type="dxa"/>
            <w:shd w:val="clear" w:color="auto" w:fill="F1F6FB"/>
            <w:tcMar>
              <w:top w:w="100" w:type="dxa"/>
              <w:left w:w="110" w:type="dxa"/>
              <w:bottom w:w="100" w:type="dxa"/>
              <w:right w:w="110" w:type="dxa"/>
            </w:tcMar>
            <w:vAlign w:val="center"/>
          </w:tcPr>
          <w:p w14:paraId="149441A2" w14:textId="77777777" w:rsidR="001E2248" w:rsidRDefault="00000000">
            <w:r>
              <w:rPr>
                <w:sz w:val="20"/>
              </w:rPr>
              <w:t>Onboarding to ongoing support</w:t>
            </w:r>
          </w:p>
        </w:tc>
        <w:tc>
          <w:tcPr>
            <w:tcW w:w="3400" w:type="dxa"/>
            <w:tcMar>
              <w:top w:w="100" w:type="dxa"/>
              <w:left w:w="110" w:type="dxa"/>
              <w:bottom w:w="100" w:type="dxa"/>
              <w:right w:w="110" w:type="dxa"/>
            </w:tcMar>
            <w:vAlign w:val="center"/>
          </w:tcPr>
          <w:p w14:paraId="16A6AEB5" w14:textId="77777777" w:rsidR="001E2248" w:rsidRDefault="00000000">
            <w:r>
              <w:rPr>
                <w:sz w:val="20"/>
              </w:rPr>
              <w:t>The role moves into steady-state management with any agreed payroll, admin, or HR support.</w:t>
            </w:r>
          </w:p>
        </w:tc>
        <w:tc>
          <w:tcPr>
            <w:tcW w:w="3400" w:type="dxa"/>
            <w:tcMar>
              <w:top w:w="100" w:type="dxa"/>
              <w:left w:w="110" w:type="dxa"/>
              <w:bottom w:w="100" w:type="dxa"/>
              <w:right w:w="110" w:type="dxa"/>
            </w:tcMar>
            <w:vAlign w:val="center"/>
          </w:tcPr>
          <w:p w14:paraId="13891AD7" w14:textId="77777777" w:rsidR="001E2248" w:rsidRDefault="00000000">
            <w:r>
              <w:rPr>
                <w:sz w:val="20"/>
              </w:rPr>
              <w:t>Better continuity and easier future scaling.</w:t>
            </w:r>
          </w:p>
        </w:tc>
      </w:tr>
    </w:tbl>
    <w:p w14:paraId="1CE58F82" w14:textId="087CE77C" w:rsidR="001E2248" w:rsidRDefault="00A01860">
      <w:r>
        <w:lastRenderedPageBreak/>
        <w:br/>
      </w:r>
      <w:r>
        <w:br/>
      </w:r>
    </w:p>
    <w:p w14:paraId="2DBF2167" w14:textId="77777777" w:rsidR="001E2248" w:rsidRDefault="00000000">
      <w:pPr>
        <w:spacing w:before="160" w:after="80"/>
      </w:pPr>
      <w:r>
        <w:rPr>
          <w:b/>
          <w:color w:val="14345C"/>
          <w:sz w:val="28"/>
        </w:rPr>
        <w:t>6. Questions that improve hiring quality</w:t>
      </w:r>
    </w:p>
    <w:tbl>
      <w:tblPr>
        <w:tblW w:w="0" w:type="auto"/>
        <w:tblLook w:val="04A0" w:firstRow="1" w:lastRow="0" w:firstColumn="1" w:lastColumn="0" w:noHBand="0" w:noVBand="1"/>
      </w:tblPr>
      <w:tblGrid>
        <w:gridCol w:w="10200"/>
      </w:tblGrid>
      <w:tr w:rsidR="001E2248" w14:paraId="17C5C97B" w14:textId="77777777">
        <w:tc>
          <w:tcPr>
            <w:tcW w:w="10200" w:type="dxa"/>
            <w:shd w:val="clear" w:color="auto" w:fill="EDF4FA"/>
            <w:tcMar>
              <w:top w:w="140" w:type="dxa"/>
              <w:left w:w="170" w:type="dxa"/>
              <w:bottom w:w="140" w:type="dxa"/>
              <w:right w:w="170" w:type="dxa"/>
            </w:tcMar>
          </w:tcPr>
          <w:p w14:paraId="18714895" w14:textId="77777777" w:rsidR="001E2248" w:rsidRDefault="001E2248"/>
          <w:p w14:paraId="4CFA3FA4" w14:textId="77777777" w:rsidR="001E2248" w:rsidRDefault="00000000">
            <w:pPr>
              <w:pStyle w:val="ListBullet"/>
              <w:spacing w:after="40"/>
              <w:ind w:left="0"/>
            </w:pPr>
            <w:r>
              <w:t>What outcome is the business expecting this hire or team to improve?</w:t>
            </w:r>
          </w:p>
          <w:p w14:paraId="3768434E" w14:textId="77777777" w:rsidR="001E2248" w:rsidRDefault="00000000">
            <w:pPr>
              <w:pStyle w:val="ListBullet"/>
              <w:spacing w:after="40"/>
              <w:ind w:left="0"/>
            </w:pPr>
            <w:r>
              <w:t>What experience is essential for immediate effectiveness, and what can be learned after joining?</w:t>
            </w:r>
          </w:p>
          <w:p w14:paraId="35EAE12D" w14:textId="77777777" w:rsidR="001E2248" w:rsidRDefault="00000000">
            <w:pPr>
              <w:pStyle w:val="ListBullet"/>
              <w:spacing w:after="40"/>
              <w:ind w:left="0"/>
            </w:pPr>
            <w:r>
              <w:t>How will success be measured during the first quarter?</w:t>
            </w:r>
          </w:p>
          <w:p w14:paraId="0ECD4D06" w14:textId="77777777" w:rsidR="001E2248" w:rsidRDefault="00000000">
            <w:pPr>
              <w:pStyle w:val="ListBullet"/>
              <w:spacing w:after="40"/>
              <w:ind w:left="0"/>
            </w:pPr>
            <w:r>
              <w:t>What payroll support, compliance coordination, or employment structure may be needed in the target market?</w:t>
            </w:r>
          </w:p>
          <w:p w14:paraId="75109234" w14:textId="77777777" w:rsidR="001E2248" w:rsidRDefault="00000000">
            <w:pPr>
              <w:pStyle w:val="ListBullet"/>
              <w:spacing w:after="40"/>
              <w:ind w:left="0"/>
            </w:pPr>
            <w:r>
              <w:t>What could delay a decision, and how can the process be streamlined before sourcing starts?</w:t>
            </w:r>
          </w:p>
        </w:tc>
      </w:tr>
    </w:tbl>
    <w:p w14:paraId="19CF3F70" w14:textId="3AC9377F" w:rsidR="001E2248" w:rsidRDefault="00A01860">
      <w:r>
        <w:br/>
      </w:r>
    </w:p>
    <w:p w14:paraId="3EC177AA" w14:textId="77777777" w:rsidR="001E2248" w:rsidRDefault="00000000">
      <w:pPr>
        <w:spacing w:before="160" w:after="80"/>
      </w:pPr>
      <w:r>
        <w:rPr>
          <w:b/>
          <w:color w:val="14345C"/>
          <w:sz w:val="28"/>
        </w:rPr>
        <w:t>7. Where Borderless Talent Hub fits</w:t>
      </w:r>
    </w:p>
    <w:p w14:paraId="1F1895A4" w14:textId="77777777" w:rsidR="001E2248" w:rsidRDefault="00000000">
      <w:pPr>
        <w:spacing w:after="160"/>
      </w:pPr>
      <w:r>
        <w:t>Borderless Talent Hub supports businesses across the full remote hiring journey, from role planning and remote talent acquisition through to Employer of Record support, payroll support, compliance coordination, onboarding, dedicated remote team structures, and post-hire operational support. That makes it easier to move from early-stage planning to a more structured, scalable hiring outcome.</w:t>
      </w:r>
    </w:p>
    <w:tbl>
      <w:tblPr>
        <w:tblW w:w="0" w:type="auto"/>
        <w:tblLook w:val="04A0" w:firstRow="1" w:lastRow="0" w:firstColumn="1" w:lastColumn="0" w:noHBand="0" w:noVBand="1"/>
      </w:tblPr>
      <w:tblGrid>
        <w:gridCol w:w="10200"/>
      </w:tblGrid>
      <w:tr w:rsidR="001E2248" w14:paraId="406559BA" w14:textId="77777777">
        <w:tc>
          <w:tcPr>
            <w:tcW w:w="10200" w:type="dxa"/>
            <w:shd w:val="clear" w:color="auto" w:fill="16345C"/>
            <w:tcMar>
              <w:top w:w="130" w:type="dxa"/>
              <w:left w:w="160" w:type="dxa"/>
              <w:bottom w:w="130" w:type="dxa"/>
              <w:right w:w="160" w:type="dxa"/>
            </w:tcMar>
          </w:tcPr>
          <w:p w14:paraId="0D31891A" w14:textId="77777777" w:rsidR="001E2248" w:rsidRDefault="00000000">
            <w:pPr>
              <w:jc w:val="center"/>
            </w:pPr>
            <w:r>
              <w:rPr>
                <w:b/>
                <w:color w:val="FFFFFF"/>
                <w:sz w:val="20"/>
              </w:rPr>
              <w:t>Use this sheet alongside a role planning worksheet, remote hiring checklist, and onboarding checklist when preparing new remote hires or global team expansion.</w:t>
            </w:r>
          </w:p>
        </w:tc>
      </w:tr>
    </w:tbl>
    <w:p w14:paraId="0B2FFFA7" w14:textId="77777777" w:rsidR="00200347" w:rsidRDefault="00200347"/>
    <w:sectPr w:rsidR="00200347" w:rsidSect="00034616">
      <w:headerReference w:type="default" r:id="rId8"/>
      <w:footerReference w:type="default" r:id="rId9"/>
      <w:pgSz w:w="12240" w:h="15840"/>
      <w:pgMar w:top="1020" w:right="1020" w:bottom="907" w:left="10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3E0990" w14:textId="77777777" w:rsidR="00200347" w:rsidRDefault="00200347">
      <w:pPr>
        <w:spacing w:after="0" w:line="240" w:lineRule="auto"/>
      </w:pPr>
      <w:r>
        <w:separator/>
      </w:r>
    </w:p>
  </w:endnote>
  <w:endnote w:type="continuationSeparator" w:id="0">
    <w:p w14:paraId="19F771AD" w14:textId="77777777" w:rsidR="00200347" w:rsidRDefault="002003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12EEA7" w14:textId="77777777" w:rsidR="001E2248" w:rsidRDefault="00000000">
    <w:pPr>
      <w:pStyle w:val="Footer"/>
      <w:jc w:val="center"/>
    </w:pPr>
    <w:r>
      <w:rPr>
        <w:color w:val="5A646E"/>
        <w:sz w:val="17"/>
      </w:rPr>
      <w:t xml:space="preserve">Borderless Talent Hub | Hiring Steps Sheet | </w:t>
    </w:r>
    <w:r>
      <w:fldChar w:fldCharType="begin"/>
    </w:r>
    <w:r>
      <w:instrText>PAGE</w:instrText>
    </w:r>
    <w:r>
      <w:fldChar w:fldCharType="separate"/>
    </w:r>
    <w:r w:rsidR="00A01860">
      <w:rPr>
        <w:noProof/>
      </w:rPr>
      <w:t>1</w:t>
    </w:r>
    <w:r>
      <w:fldChar w:fldCharType="end"/>
    </w:r>
    <w:r>
      <w:rPr>
        <w:color w:val="5A646E"/>
        <w:sz w:val="17"/>
      </w:rPr>
      <w:t xml:space="preserve">Borderless Talent Hub | Hiring Steps Sheet | </w:t>
    </w:r>
    <w:r>
      <w:fldChar w:fldCharType="begin"/>
    </w:r>
    <w:r>
      <w:instrText>PAGE</w:instrText>
    </w:r>
    <w:r>
      <w:fldChar w:fldCharType="separate"/>
    </w:r>
    <w:r w:rsidR="00A01860">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D59455" w14:textId="77777777" w:rsidR="00200347" w:rsidRDefault="00200347">
      <w:pPr>
        <w:spacing w:after="0" w:line="240" w:lineRule="auto"/>
      </w:pPr>
      <w:r>
        <w:separator/>
      </w:r>
    </w:p>
  </w:footnote>
  <w:footnote w:type="continuationSeparator" w:id="0">
    <w:p w14:paraId="4EAD0215" w14:textId="77777777" w:rsidR="00200347" w:rsidRDefault="002003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2"/>
      <w:gridCol w:w="3472"/>
      <w:gridCol w:w="3472"/>
    </w:tblGrid>
    <w:tr w:rsidR="00A01860" w:rsidRPr="00A01860" w14:paraId="0B432C5B" w14:textId="77777777" w:rsidTr="00A01860">
      <w:tc>
        <w:tcPr>
          <w:tcW w:w="3472" w:type="dxa"/>
        </w:tcPr>
        <w:p w14:paraId="520283CB" w14:textId="650BB51B" w:rsidR="00A01860" w:rsidRDefault="00A01860" w:rsidP="00A01860">
          <w:pPr>
            <w:pStyle w:val="Header"/>
          </w:pPr>
          <w:r>
            <w:rPr>
              <w:noProof/>
            </w:rPr>
            <w:drawing>
              <wp:inline distT="0" distB="0" distL="0" distR="0" wp14:anchorId="0D2FB9FC" wp14:editId="2D60FFF3">
                <wp:extent cx="914400" cy="557213"/>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rotWithShape="1">
                        <a:blip r:embed="rId1"/>
                        <a:srcRect t="21354" b="17708"/>
                        <a:stretch>
                          <a:fillRect/>
                        </a:stretch>
                      </pic:blipFill>
                      <pic:spPr bwMode="auto">
                        <a:xfrm>
                          <a:off x="0" y="0"/>
                          <a:ext cx="914400" cy="557213"/>
                        </a:xfrm>
                        <a:prstGeom prst="rect">
                          <a:avLst/>
                        </a:prstGeom>
                        <a:ln>
                          <a:noFill/>
                        </a:ln>
                        <a:extLst>
                          <a:ext uri="{53640926-AAD7-44D8-BBD7-CCE9431645EC}">
                            <a14:shadowObscured xmlns:a14="http://schemas.microsoft.com/office/drawing/2010/main"/>
                          </a:ext>
                        </a:extLst>
                      </pic:spPr>
                    </pic:pic>
                  </a:graphicData>
                </a:graphic>
              </wp:inline>
            </w:drawing>
          </w:r>
        </w:p>
      </w:tc>
      <w:tc>
        <w:tcPr>
          <w:tcW w:w="3472" w:type="dxa"/>
        </w:tcPr>
        <w:p w14:paraId="463C4D7B" w14:textId="77777777" w:rsidR="00A01860" w:rsidRDefault="00A01860">
          <w:pPr>
            <w:pStyle w:val="Header"/>
            <w:jc w:val="right"/>
            <w:rPr>
              <w:b/>
              <w:color w:val="14345C"/>
              <w:sz w:val="18"/>
            </w:rPr>
          </w:pPr>
          <w:r>
            <w:rPr>
              <w:b/>
              <w:color w:val="14345C"/>
              <w:sz w:val="18"/>
            </w:rPr>
            <w:t xml:space="preserve"> </w:t>
          </w:r>
        </w:p>
        <w:p w14:paraId="34F57F28" w14:textId="77777777" w:rsidR="00A01860" w:rsidRDefault="00A01860">
          <w:pPr>
            <w:pStyle w:val="Header"/>
            <w:jc w:val="right"/>
            <w:rPr>
              <w:b/>
              <w:color w:val="14345C"/>
              <w:sz w:val="18"/>
            </w:rPr>
          </w:pPr>
        </w:p>
        <w:p w14:paraId="4586DE29" w14:textId="28F32C11" w:rsidR="00A01860" w:rsidRDefault="00A01860">
          <w:pPr>
            <w:pStyle w:val="Header"/>
            <w:jc w:val="right"/>
          </w:pPr>
          <w:r>
            <w:rPr>
              <w:b/>
              <w:color w:val="14345C"/>
              <w:sz w:val="18"/>
            </w:rPr>
            <w:t>Borderless Talent Hub</w:t>
          </w:r>
          <w:r>
            <w:rPr>
              <w:b/>
              <w:color w:val="14345C"/>
              <w:sz w:val="18"/>
            </w:rPr>
            <w:t xml:space="preserve">    |</w:t>
          </w:r>
        </w:p>
      </w:tc>
      <w:tc>
        <w:tcPr>
          <w:tcW w:w="3472" w:type="dxa"/>
        </w:tcPr>
        <w:p w14:paraId="0D4E72F4" w14:textId="77777777" w:rsidR="00A01860" w:rsidRDefault="00A01860">
          <w:pPr>
            <w:pStyle w:val="Header"/>
            <w:jc w:val="right"/>
            <w:rPr>
              <w:b/>
              <w:color w:val="14345C"/>
              <w:sz w:val="18"/>
            </w:rPr>
          </w:pPr>
        </w:p>
        <w:p w14:paraId="34B41EE2" w14:textId="77777777" w:rsidR="00A01860" w:rsidRDefault="00A01860">
          <w:pPr>
            <w:pStyle w:val="Header"/>
            <w:jc w:val="right"/>
            <w:rPr>
              <w:b/>
              <w:color w:val="14345C"/>
              <w:sz w:val="18"/>
            </w:rPr>
          </w:pPr>
        </w:p>
        <w:p w14:paraId="62059572" w14:textId="159CA008" w:rsidR="00A01860" w:rsidRPr="00A01860" w:rsidRDefault="00A01860" w:rsidP="00A01860">
          <w:pPr>
            <w:pStyle w:val="Header"/>
            <w:rPr>
              <w:b/>
              <w:color w:val="14345C"/>
              <w:sz w:val="18"/>
            </w:rPr>
          </w:pPr>
          <w:r w:rsidRPr="00A01860">
            <w:rPr>
              <w:b/>
              <w:color w:val="14345C"/>
              <w:sz w:val="18"/>
            </w:rPr>
            <w:t>Hiring Steps Sheet</w:t>
          </w:r>
        </w:p>
      </w:tc>
    </w:tr>
  </w:tbl>
  <w:p w14:paraId="5E664539" w14:textId="7810D353" w:rsidR="001E2248" w:rsidRDefault="001E2248">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332029159">
    <w:abstractNumId w:val="8"/>
  </w:num>
  <w:num w:numId="2" w16cid:durableId="974796190">
    <w:abstractNumId w:val="6"/>
  </w:num>
  <w:num w:numId="3" w16cid:durableId="1596011668">
    <w:abstractNumId w:val="5"/>
  </w:num>
  <w:num w:numId="4" w16cid:durableId="1142578274">
    <w:abstractNumId w:val="4"/>
  </w:num>
  <w:num w:numId="5" w16cid:durableId="1321494726">
    <w:abstractNumId w:val="7"/>
  </w:num>
  <w:num w:numId="6" w16cid:durableId="1079059951">
    <w:abstractNumId w:val="3"/>
  </w:num>
  <w:num w:numId="7" w16cid:durableId="1051616802">
    <w:abstractNumId w:val="2"/>
  </w:num>
  <w:num w:numId="8" w16cid:durableId="815923898">
    <w:abstractNumId w:val="1"/>
  </w:num>
  <w:num w:numId="9" w16cid:durableId="10085581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1E2248"/>
    <w:rsid w:val="00200347"/>
    <w:rsid w:val="0029639D"/>
    <w:rsid w:val="00326F90"/>
    <w:rsid w:val="00950D52"/>
    <w:rsid w:val="00A0186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F6EBC13"/>
  <w14:defaultImageDpi w14:val="300"/>
  <w15:docId w15:val="{8451DD92-9E54-4E99-B409-E2CEA54B4A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ptos" w:eastAsia="Aptos" w:hAnsi="Aptos"/>
      <w:color w:val="23282D"/>
      <w:sz w:val="21"/>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14345C"/>
      <w:sz w:val="30"/>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14345C"/>
      <w:sz w:val="24"/>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14345C"/>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b/>
      <w:color w:val="14345C"/>
      <w:spacing w:val="5"/>
      <w:kern w:val="28"/>
      <w:sz w:val="48"/>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5A646E"/>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957</Words>
  <Characters>5457</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6402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Ubaid Rashid</cp:lastModifiedBy>
  <cp:revision>2</cp:revision>
  <dcterms:created xsi:type="dcterms:W3CDTF">2013-12-23T23:15:00Z</dcterms:created>
  <dcterms:modified xsi:type="dcterms:W3CDTF">2026-04-19T22:36:00Z</dcterms:modified>
  <cp:category/>
</cp:coreProperties>
</file>